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DC3CC0" w14:textId="77777777" w:rsidR="00640431" w:rsidRPr="00170DE1" w:rsidRDefault="00D05550" w:rsidP="00170DE1">
      <w:pPr>
        <w:spacing w:line="480" w:lineRule="auto"/>
        <w:jc w:val="both"/>
        <w:rPr>
          <w:rFonts w:ascii="Times New Roman" w:hAnsi="Times New Roman" w:cs="Times New Roman"/>
          <w:b/>
          <w:sz w:val="24"/>
          <w:szCs w:val="24"/>
        </w:rPr>
      </w:pPr>
      <w:r w:rsidRPr="00170DE1">
        <w:rPr>
          <w:rFonts w:ascii="Times New Roman" w:hAnsi="Times New Roman" w:cs="Times New Roman"/>
          <w:b/>
          <w:sz w:val="24"/>
          <w:szCs w:val="24"/>
        </w:rPr>
        <w:t>Online data supplement</w:t>
      </w:r>
    </w:p>
    <w:p w14:paraId="69137241" w14:textId="77777777" w:rsidR="00170DE1" w:rsidRPr="00170DE1" w:rsidRDefault="00D05550" w:rsidP="00170DE1">
      <w:pPr>
        <w:spacing w:after="0" w:line="480" w:lineRule="auto"/>
        <w:jc w:val="both"/>
        <w:rPr>
          <w:rFonts w:ascii="Times New Roman" w:hAnsi="Times New Roman" w:cs="Times New Roman"/>
          <w:b/>
          <w:sz w:val="24"/>
          <w:szCs w:val="24"/>
        </w:rPr>
      </w:pPr>
      <w:r w:rsidRPr="00170DE1">
        <w:rPr>
          <w:rFonts w:ascii="Times New Roman" w:hAnsi="Times New Roman" w:cs="Times New Roman"/>
          <w:b/>
          <w:sz w:val="24"/>
          <w:szCs w:val="24"/>
        </w:rPr>
        <w:t>Methods</w:t>
      </w:r>
    </w:p>
    <w:p w14:paraId="2A132605" w14:textId="77777777" w:rsidR="00D05550" w:rsidRPr="00170DE1" w:rsidRDefault="00D05550" w:rsidP="00170DE1">
      <w:pPr>
        <w:spacing w:after="0" w:line="480" w:lineRule="auto"/>
        <w:jc w:val="both"/>
        <w:rPr>
          <w:rFonts w:ascii="Times New Roman" w:hAnsi="Times New Roman" w:cs="Times New Roman"/>
          <w:b/>
          <w:sz w:val="24"/>
          <w:szCs w:val="24"/>
        </w:rPr>
      </w:pPr>
      <w:r w:rsidRPr="00170DE1">
        <w:rPr>
          <w:rFonts w:ascii="Times New Roman" w:hAnsi="Times New Roman" w:cs="Times New Roman"/>
          <w:b/>
          <w:sz w:val="24"/>
          <w:szCs w:val="24"/>
        </w:rPr>
        <w:t>Subjects</w:t>
      </w:r>
    </w:p>
    <w:p w14:paraId="3BA651B4" w14:textId="15C52894" w:rsidR="00572143" w:rsidRPr="00170DE1" w:rsidRDefault="008A2BE6" w:rsidP="00170DE1">
      <w:pPr>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00D05550" w:rsidRPr="00170DE1">
        <w:rPr>
          <w:rFonts w:ascii="Times New Roman" w:hAnsi="Times New Roman" w:cs="Times New Roman"/>
          <w:sz w:val="24"/>
          <w:szCs w:val="24"/>
        </w:rPr>
        <w:t xml:space="preserve">nclusion </w:t>
      </w:r>
      <w:r w:rsidR="009F7B59">
        <w:rPr>
          <w:rFonts w:ascii="Times New Roman" w:hAnsi="Times New Roman" w:cs="Times New Roman"/>
          <w:sz w:val="24"/>
          <w:szCs w:val="24"/>
        </w:rPr>
        <w:t xml:space="preserve">criteria </w:t>
      </w:r>
      <w:r w:rsidR="002C5606">
        <w:rPr>
          <w:rFonts w:ascii="Times New Roman" w:hAnsi="Times New Roman" w:cs="Times New Roman"/>
          <w:sz w:val="24"/>
          <w:szCs w:val="24"/>
        </w:rPr>
        <w:t>we</w:t>
      </w:r>
      <w:r w:rsidR="00D05550" w:rsidRPr="00170DE1">
        <w:rPr>
          <w:rFonts w:ascii="Times New Roman" w:hAnsi="Times New Roman" w:cs="Times New Roman"/>
          <w:sz w:val="24"/>
          <w:szCs w:val="24"/>
        </w:rPr>
        <w:t>re</w:t>
      </w:r>
      <w:r w:rsidR="009F7B59">
        <w:rPr>
          <w:rFonts w:ascii="Times New Roman" w:hAnsi="Times New Roman" w:cs="Times New Roman"/>
          <w:sz w:val="24"/>
          <w:szCs w:val="24"/>
        </w:rPr>
        <w:t xml:space="preserve">: </w:t>
      </w:r>
      <w:r w:rsidR="00542489">
        <w:rPr>
          <w:rFonts w:ascii="Times New Roman" w:hAnsi="Times New Roman" w:cs="Times New Roman"/>
          <w:sz w:val="24"/>
          <w:szCs w:val="24"/>
        </w:rPr>
        <w:t xml:space="preserve">male and female </w:t>
      </w:r>
      <w:r w:rsidR="009F7B59">
        <w:rPr>
          <w:rFonts w:ascii="Times New Roman" w:hAnsi="Times New Roman" w:cs="Times New Roman"/>
          <w:sz w:val="24"/>
          <w:szCs w:val="24"/>
        </w:rPr>
        <w:t>mild</w:t>
      </w:r>
      <w:r w:rsidR="00D05550" w:rsidRPr="00170DE1">
        <w:rPr>
          <w:rFonts w:ascii="Times New Roman" w:hAnsi="Times New Roman" w:cs="Times New Roman"/>
          <w:sz w:val="24"/>
          <w:szCs w:val="24"/>
        </w:rPr>
        <w:t xml:space="preserve">-moderate asthma patients between 18 and 55 years (inclusive) </w:t>
      </w:r>
      <w:r w:rsidR="009F7B59">
        <w:rPr>
          <w:rFonts w:ascii="Times New Roman" w:hAnsi="Times New Roman" w:cs="Times New Roman"/>
          <w:sz w:val="24"/>
          <w:szCs w:val="24"/>
        </w:rPr>
        <w:t xml:space="preserve">of age </w:t>
      </w:r>
      <w:r w:rsidR="00D05550" w:rsidRPr="00170DE1">
        <w:rPr>
          <w:rFonts w:ascii="Times New Roman" w:hAnsi="Times New Roman" w:cs="Times New Roman"/>
          <w:sz w:val="24"/>
          <w:szCs w:val="24"/>
        </w:rPr>
        <w:t xml:space="preserve">at the pre-trial (screening) visit. </w:t>
      </w:r>
      <w:r>
        <w:rPr>
          <w:rFonts w:ascii="Times New Roman" w:hAnsi="Times New Roman" w:cs="Times New Roman"/>
          <w:sz w:val="24"/>
          <w:szCs w:val="24"/>
        </w:rPr>
        <w:t>P</w:t>
      </w:r>
      <w:r w:rsidR="009F7B59">
        <w:rPr>
          <w:rFonts w:ascii="Times New Roman" w:hAnsi="Times New Roman" w:cs="Times New Roman"/>
          <w:sz w:val="24"/>
          <w:szCs w:val="24"/>
        </w:rPr>
        <w:t xml:space="preserve">atients </w:t>
      </w:r>
      <w:r w:rsidR="002C5606">
        <w:rPr>
          <w:rFonts w:ascii="Times New Roman" w:hAnsi="Times New Roman" w:cs="Times New Roman"/>
          <w:sz w:val="24"/>
          <w:szCs w:val="24"/>
        </w:rPr>
        <w:t xml:space="preserve">had </w:t>
      </w:r>
      <w:r w:rsidR="00D05550" w:rsidRPr="00170DE1">
        <w:rPr>
          <w:rFonts w:ascii="Times New Roman" w:hAnsi="Times New Roman" w:cs="Times New Roman"/>
          <w:sz w:val="24"/>
          <w:szCs w:val="24"/>
        </w:rPr>
        <w:t>a Body Mass Index (BMI) between ≤ 35 kg/m2 and &gt; 17 kg/m2</w:t>
      </w:r>
      <w:r w:rsidR="009F7B59">
        <w:rPr>
          <w:rFonts w:ascii="Times New Roman" w:hAnsi="Times New Roman" w:cs="Times New Roman"/>
          <w:sz w:val="24"/>
          <w:szCs w:val="24"/>
        </w:rPr>
        <w:t>,</w:t>
      </w:r>
      <w:r w:rsidR="00D05550" w:rsidRPr="00170DE1">
        <w:rPr>
          <w:rFonts w:ascii="Times New Roman" w:hAnsi="Times New Roman" w:cs="Times New Roman"/>
          <w:sz w:val="24"/>
          <w:szCs w:val="24"/>
        </w:rPr>
        <w:t xml:space="preserve"> </w:t>
      </w:r>
      <w:r w:rsidR="002C5606">
        <w:rPr>
          <w:rFonts w:ascii="Times New Roman" w:hAnsi="Times New Roman" w:cs="Times New Roman"/>
          <w:sz w:val="24"/>
          <w:szCs w:val="24"/>
        </w:rPr>
        <w:t>we</w:t>
      </w:r>
      <w:r w:rsidR="009F7B59">
        <w:rPr>
          <w:rFonts w:ascii="Times New Roman" w:hAnsi="Times New Roman" w:cs="Times New Roman"/>
          <w:sz w:val="24"/>
          <w:szCs w:val="24"/>
        </w:rPr>
        <w:t xml:space="preserve">re </w:t>
      </w:r>
      <w:r w:rsidR="00D05550" w:rsidRPr="00170DE1">
        <w:rPr>
          <w:rFonts w:ascii="Times New Roman" w:hAnsi="Times New Roman" w:cs="Times New Roman"/>
          <w:sz w:val="24"/>
          <w:szCs w:val="24"/>
        </w:rPr>
        <w:t>non</w:t>
      </w:r>
      <w:r w:rsidR="009F7B59">
        <w:rPr>
          <w:rFonts w:ascii="Times New Roman" w:hAnsi="Times New Roman" w:cs="Times New Roman"/>
          <w:sz w:val="24"/>
          <w:szCs w:val="24"/>
        </w:rPr>
        <w:t>-</w:t>
      </w:r>
      <w:r w:rsidR="00D05550" w:rsidRPr="00170DE1">
        <w:rPr>
          <w:rFonts w:ascii="Times New Roman" w:hAnsi="Times New Roman" w:cs="Times New Roman"/>
          <w:sz w:val="24"/>
          <w:szCs w:val="24"/>
        </w:rPr>
        <w:t>smok</w:t>
      </w:r>
      <w:r w:rsidR="009F7B59">
        <w:rPr>
          <w:rFonts w:ascii="Times New Roman" w:hAnsi="Times New Roman" w:cs="Times New Roman"/>
          <w:sz w:val="24"/>
          <w:szCs w:val="24"/>
        </w:rPr>
        <w:t>ing</w:t>
      </w:r>
      <w:r w:rsidR="00D05550" w:rsidRPr="00170DE1">
        <w:rPr>
          <w:rFonts w:ascii="Times New Roman" w:hAnsi="Times New Roman" w:cs="Times New Roman"/>
          <w:sz w:val="24"/>
          <w:szCs w:val="24"/>
        </w:rPr>
        <w:t xml:space="preserve"> or </w:t>
      </w:r>
      <w:r w:rsidR="002C5606">
        <w:rPr>
          <w:rFonts w:ascii="Times New Roman" w:hAnsi="Times New Roman" w:cs="Times New Roman"/>
          <w:sz w:val="24"/>
          <w:szCs w:val="24"/>
        </w:rPr>
        <w:t xml:space="preserve">had </w:t>
      </w:r>
      <w:r w:rsidR="00D05550" w:rsidRPr="00170DE1">
        <w:rPr>
          <w:rFonts w:ascii="Times New Roman" w:hAnsi="Times New Roman" w:cs="Times New Roman"/>
          <w:sz w:val="24"/>
          <w:szCs w:val="24"/>
        </w:rPr>
        <w:t>not smoked in the past 12 months with a smoking history of ≤10 pack-years</w:t>
      </w:r>
      <w:r w:rsidR="009F7B59">
        <w:rPr>
          <w:rFonts w:ascii="Times New Roman" w:hAnsi="Times New Roman" w:cs="Times New Roman"/>
          <w:sz w:val="24"/>
          <w:szCs w:val="24"/>
        </w:rPr>
        <w:t xml:space="preserve">, </w:t>
      </w:r>
      <w:r w:rsidR="002C5606">
        <w:rPr>
          <w:rFonts w:ascii="Times New Roman" w:hAnsi="Times New Roman" w:cs="Times New Roman"/>
          <w:sz w:val="24"/>
          <w:szCs w:val="24"/>
        </w:rPr>
        <w:t xml:space="preserve">had </w:t>
      </w:r>
      <w:r w:rsidR="009F7B59">
        <w:rPr>
          <w:rFonts w:ascii="Times New Roman" w:hAnsi="Times New Roman" w:cs="Times New Roman"/>
          <w:sz w:val="24"/>
          <w:szCs w:val="24"/>
        </w:rPr>
        <w:t>anti</w:t>
      </w:r>
      <w:r w:rsidR="001F2C92">
        <w:rPr>
          <w:rFonts w:ascii="Times New Roman" w:hAnsi="Times New Roman" w:cs="Times New Roman"/>
          <w:sz w:val="24"/>
          <w:szCs w:val="24"/>
        </w:rPr>
        <w:t xml:space="preserve">-hRV16 </w:t>
      </w:r>
      <w:r w:rsidR="008D0052">
        <w:rPr>
          <w:rFonts w:ascii="Times New Roman" w:hAnsi="Times New Roman" w:cs="Times New Roman"/>
          <w:sz w:val="24"/>
          <w:szCs w:val="24"/>
        </w:rPr>
        <w:t>titres</w:t>
      </w:r>
      <w:r w:rsidR="001F2C92">
        <w:rPr>
          <w:rFonts w:ascii="Times New Roman" w:hAnsi="Times New Roman" w:cs="Times New Roman"/>
          <w:sz w:val="24"/>
          <w:szCs w:val="24"/>
        </w:rPr>
        <w:t xml:space="preserve"> ≤ 1:</w:t>
      </w:r>
      <w:r w:rsidR="00237321">
        <w:rPr>
          <w:rFonts w:ascii="Times New Roman" w:hAnsi="Times New Roman" w:cs="Times New Roman"/>
          <w:sz w:val="24"/>
          <w:szCs w:val="24"/>
        </w:rPr>
        <w:t>4</w:t>
      </w:r>
      <w:r w:rsidR="00D05550" w:rsidRPr="00170DE1">
        <w:rPr>
          <w:rFonts w:ascii="Times New Roman" w:hAnsi="Times New Roman" w:cs="Times New Roman"/>
          <w:sz w:val="24"/>
          <w:szCs w:val="24"/>
        </w:rPr>
        <w:t xml:space="preserve"> at the screening visit</w:t>
      </w:r>
      <w:r w:rsidR="009F7B59">
        <w:rPr>
          <w:rFonts w:ascii="Times New Roman" w:hAnsi="Times New Roman" w:cs="Times New Roman"/>
          <w:sz w:val="24"/>
          <w:szCs w:val="24"/>
        </w:rPr>
        <w:t xml:space="preserve"> and</w:t>
      </w:r>
      <w:r w:rsidR="00D05550" w:rsidRPr="00170DE1">
        <w:rPr>
          <w:rFonts w:ascii="Times New Roman" w:hAnsi="Times New Roman" w:cs="Times New Roman"/>
          <w:sz w:val="24"/>
          <w:szCs w:val="24"/>
        </w:rPr>
        <w:t xml:space="preserve"> </w:t>
      </w:r>
      <w:r w:rsidR="002C5606">
        <w:rPr>
          <w:rFonts w:ascii="Times New Roman" w:hAnsi="Times New Roman" w:cs="Times New Roman"/>
          <w:sz w:val="24"/>
          <w:szCs w:val="24"/>
        </w:rPr>
        <w:t xml:space="preserve">a throat swab taken 1 day </w:t>
      </w:r>
      <w:r w:rsidR="002C5606" w:rsidRPr="00170DE1">
        <w:rPr>
          <w:rFonts w:ascii="Times New Roman" w:hAnsi="Times New Roman" w:cs="Times New Roman"/>
          <w:sz w:val="24"/>
          <w:szCs w:val="24"/>
        </w:rPr>
        <w:t>prior to virus challenge</w:t>
      </w:r>
      <w:r w:rsidR="002C5606">
        <w:rPr>
          <w:rFonts w:ascii="Times New Roman" w:hAnsi="Times New Roman" w:cs="Times New Roman"/>
          <w:sz w:val="24"/>
          <w:szCs w:val="24"/>
        </w:rPr>
        <w:t xml:space="preserve"> was</w:t>
      </w:r>
      <w:r w:rsidR="002C5606" w:rsidRPr="00170DE1">
        <w:rPr>
          <w:rFonts w:ascii="Times New Roman" w:hAnsi="Times New Roman" w:cs="Times New Roman"/>
          <w:sz w:val="24"/>
          <w:szCs w:val="24"/>
        </w:rPr>
        <w:t xml:space="preserve"> </w:t>
      </w:r>
      <w:r w:rsidR="00D05550" w:rsidRPr="00170DE1">
        <w:rPr>
          <w:rFonts w:ascii="Times New Roman" w:hAnsi="Times New Roman" w:cs="Times New Roman"/>
          <w:sz w:val="24"/>
          <w:szCs w:val="24"/>
        </w:rPr>
        <w:t xml:space="preserve">negative </w:t>
      </w:r>
      <w:r w:rsidR="002C5606">
        <w:rPr>
          <w:rFonts w:ascii="Times New Roman" w:hAnsi="Times New Roman" w:cs="Times New Roman"/>
          <w:sz w:val="24"/>
          <w:szCs w:val="24"/>
        </w:rPr>
        <w:t>for respiratory viruses by PCR</w:t>
      </w:r>
      <w:r w:rsidR="00572143" w:rsidRPr="00170DE1">
        <w:rPr>
          <w:rFonts w:ascii="Times New Roman" w:hAnsi="Times New Roman" w:cs="Times New Roman"/>
          <w:sz w:val="24"/>
          <w:szCs w:val="24"/>
        </w:rPr>
        <w:t xml:space="preserve">. </w:t>
      </w:r>
    </w:p>
    <w:p w14:paraId="76992F98" w14:textId="2285A56B" w:rsidR="00572143" w:rsidRPr="00170DE1" w:rsidRDefault="009F7B59" w:rsidP="00170DE1">
      <w:pPr>
        <w:spacing w:line="480" w:lineRule="auto"/>
        <w:jc w:val="both"/>
        <w:rPr>
          <w:rFonts w:ascii="Times New Roman" w:hAnsi="Times New Roman" w:cs="Times New Roman"/>
          <w:sz w:val="24"/>
          <w:szCs w:val="24"/>
        </w:rPr>
      </w:pPr>
      <w:r>
        <w:rPr>
          <w:rFonts w:ascii="Times New Roman" w:hAnsi="Times New Roman" w:cs="Times New Roman"/>
          <w:sz w:val="24"/>
          <w:szCs w:val="24"/>
        </w:rPr>
        <w:t>M</w:t>
      </w:r>
      <w:r w:rsidR="00D05550" w:rsidRPr="00170DE1">
        <w:rPr>
          <w:rFonts w:ascii="Times New Roman" w:hAnsi="Times New Roman" w:cs="Times New Roman"/>
          <w:sz w:val="24"/>
          <w:szCs w:val="24"/>
        </w:rPr>
        <w:t>ild-moderate asthma</w:t>
      </w:r>
      <w:r>
        <w:rPr>
          <w:rFonts w:ascii="Times New Roman" w:hAnsi="Times New Roman" w:cs="Times New Roman"/>
          <w:sz w:val="24"/>
          <w:szCs w:val="24"/>
        </w:rPr>
        <w:t xml:space="preserve"> </w:t>
      </w:r>
      <w:r w:rsidR="00666575">
        <w:rPr>
          <w:rFonts w:ascii="Times New Roman" w:hAnsi="Times New Roman" w:cs="Times New Roman"/>
          <w:sz w:val="24"/>
          <w:szCs w:val="24"/>
        </w:rPr>
        <w:t>wa</w:t>
      </w:r>
      <w:r>
        <w:rPr>
          <w:rFonts w:ascii="Times New Roman" w:hAnsi="Times New Roman" w:cs="Times New Roman"/>
          <w:sz w:val="24"/>
          <w:szCs w:val="24"/>
        </w:rPr>
        <w:t>s characterized by a m</w:t>
      </w:r>
      <w:r w:rsidR="00D05550" w:rsidRPr="00170DE1">
        <w:rPr>
          <w:rFonts w:ascii="Times New Roman" w:hAnsi="Times New Roman" w:cs="Times New Roman"/>
          <w:sz w:val="24"/>
          <w:szCs w:val="24"/>
        </w:rPr>
        <w:t>ethacholine</w:t>
      </w:r>
      <w:r>
        <w:rPr>
          <w:rFonts w:ascii="Times New Roman" w:hAnsi="Times New Roman" w:cs="Times New Roman"/>
          <w:sz w:val="24"/>
          <w:szCs w:val="24"/>
        </w:rPr>
        <w:t xml:space="preserve"> </w:t>
      </w:r>
      <w:r w:rsidR="00431B07" w:rsidRPr="00170DE1">
        <w:rPr>
          <w:rFonts w:ascii="Times New Roman" w:hAnsi="Times New Roman" w:cs="Times New Roman"/>
          <w:sz w:val="24"/>
          <w:szCs w:val="24"/>
        </w:rPr>
        <w:t xml:space="preserve">challenge test </w:t>
      </w:r>
      <w:r>
        <w:rPr>
          <w:rFonts w:ascii="Times New Roman" w:hAnsi="Times New Roman" w:cs="Times New Roman"/>
          <w:sz w:val="24"/>
          <w:szCs w:val="24"/>
        </w:rPr>
        <w:t>(</w:t>
      </w:r>
      <w:r w:rsidR="00431B07" w:rsidRPr="00170DE1">
        <w:rPr>
          <w:rFonts w:ascii="Times New Roman" w:hAnsi="Times New Roman" w:cs="Times New Roman"/>
          <w:sz w:val="24"/>
          <w:szCs w:val="24"/>
        </w:rPr>
        <w:t>PC20</w:t>
      </w:r>
      <w:r>
        <w:rPr>
          <w:rFonts w:ascii="Times New Roman" w:hAnsi="Times New Roman" w:cs="Times New Roman"/>
          <w:sz w:val="24"/>
          <w:szCs w:val="24"/>
        </w:rPr>
        <w:t>)</w:t>
      </w:r>
      <w:r w:rsidR="00431B07" w:rsidRPr="00170DE1">
        <w:rPr>
          <w:rFonts w:ascii="Times New Roman" w:hAnsi="Times New Roman" w:cs="Times New Roman"/>
          <w:sz w:val="24"/>
          <w:szCs w:val="24"/>
        </w:rPr>
        <w:t xml:space="preserve"> below</w:t>
      </w:r>
      <w:r w:rsidR="00D05550" w:rsidRPr="00170DE1">
        <w:rPr>
          <w:rFonts w:ascii="Times New Roman" w:hAnsi="Times New Roman" w:cs="Times New Roman"/>
          <w:sz w:val="24"/>
          <w:szCs w:val="24"/>
        </w:rPr>
        <w:t xml:space="preserve"> 8 mg/mL</w:t>
      </w:r>
      <w:r>
        <w:rPr>
          <w:rFonts w:ascii="Times New Roman" w:hAnsi="Times New Roman" w:cs="Times New Roman"/>
          <w:sz w:val="24"/>
          <w:szCs w:val="24"/>
        </w:rPr>
        <w:t>, i</w:t>
      </w:r>
      <w:r w:rsidR="00D05550" w:rsidRPr="00170DE1">
        <w:rPr>
          <w:rFonts w:ascii="Times New Roman" w:hAnsi="Times New Roman" w:cs="Times New Roman"/>
          <w:sz w:val="24"/>
          <w:szCs w:val="24"/>
        </w:rPr>
        <w:t>mprovement in FEV</w:t>
      </w:r>
      <w:r w:rsidR="00D05550" w:rsidRPr="009A429E">
        <w:rPr>
          <w:rFonts w:ascii="Times New Roman" w:hAnsi="Times New Roman" w:cs="Times New Roman"/>
          <w:sz w:val="24"/>
          <w:szCs w:val="24"/>
          <w:vertAlign w:val="subscript"/>
        </w:rPr>
        <w:t>1</w:t>
      </w:r>
      <w:r w:rsidR="00D05550" w:rsidRPr="00170DE1">
        <w:rPr>
          <w:rFonts w:ascii="Times New Roman" w:hAnsi="Times New Roman" w:cs="Times New Roman"/>
          <w:sz w:val="24"/>
          <w:szCs w:val="24"/>
        </w:rPr>
        <w:t xml:space="preserve"> after inhalation of 400</w:t>
      </w:r>
      <w:r>
        <w:rPr>
          <w:rFonts w:ascii="Times New Roman" w:hAnsi="Times New Roman" w:cs="Times New Roman"/>
          <w:sz w:val="24"/>
          <w:szCs w:val="24"/>
        </w:rPr>
        <w:t>µ</w:t>
      </w:r>
      <w:r w:rsidR="00D05550" w:rsidRPr="00170DE1">
        <w:rPr>
          <w:rFonts w:ascii="Times New Roman" w:hAnsi="Times New Roman" w:cs="Times New Roman"/>
          <w:sz w:val="24"/>
          <w:szCs w:val="24"/>
        </w:rPr>
        <w:t>g salbutamol of ≥12% of predicted value, and/or 200mL.</w:t>
      </w:r>
      <w:r w:rsidR="00431B07" w:rsidRPr="00170DE1">
        <w:rPr>
          <w:rFonts w:ascii="Times New Roman" w:hAnsi="Times New Roman" w:cs="Times New Roman"/>
          <w:sz w:val="24"/>
          <w:szCs w:val="24"/>
        </w:rPr>
        <w:t xml:space="preserve"> </w:t>
      </w:r>
      <w:r w:rsidR="00666575">
        <w:rPr>
          <w:rFonts w:ascii="Times New Roman" w:hAnsi="Times New Roman" w:cs="Times New Roman"/>
          <w:sz w:val="24"/>
          <w:szCs w:val="24"/>
        </w:rPr>
        <w:t>Furthermore, by a d</w:t>
      </w:r>
      <w:r w:rsidR="00D05550" w:rsidRPr="00170DE1">
        <w:rPr>
          <w:rFonts w:ascii="Times New Roman" w:hAnsi="Times New Roman" w:cs="Times New Roman"/>
          <w:sz w:val="24"/>
          <w:szCs w:val="24"/>
        </w:rPr>
        <w:t>iurnal variation in peak expiratory flow (PEF) &gt;8% of mean of twice-daily PEF</w:t>
      </w:r>
      <w:r w:rsidR="00666575">
        <w:rPr>
          <w:rFonts w:ascii="Times New Roman" w:hAnsi="Times New Roman" w:cs="Times New Roman"/>
          <w:sz w:val="24"/>
          <w:szCs w:val="24"/>
        </w:rPr>
        <w:t xml:space="preserve"> and a d</w:t>
      </w:r>
      <w:r w:rsidR="00D05550" w:rsidRPr="00170DE1">
        <w:rPr>
          <w:rFonts w:ascii="Times New Roman" w:hAnsi="Times New Roman" w:cs="Times New Roman"/>
          <w:sz w:val="24"/>
          <w:szCs w:val="24"/>
        </w:rPr>
        <w:t>ecrease in prebronchodilator FEV</w:t>
      </w:r>
      <w:r w:rsidR="00D05550" w:rsidRPr="009A429E">
        <w:rPr>
          <w:rFonts w:ascii="Times New Roman" w:hAnsi="Times New Roman" w:cs="Times New Roman"/>
          <w:sz w:val="24"/>
          <w:szCs w:val="24"/>
          <w:vertAlign w:val="subscript"/>
        </w:rPr>
        <w:t>1</w:t>
      </w:r>
      <w:r w:rsidR="00D05550" w:rsidRPr="00170DE1">
        <w:rPr>
          <w:rFonts w:ascii="Times New Roman" w:hAnsi="Times New Roman" w:cs="Times New Roman"/>
          <w:sz w:val="24"/>
          <w:szCs w:val="24"/>
        </w:rPr>
        <w:t xml:space="preserve"> ≥12% of predicted FEV</w:t>
      </w:r>
      <w:r w:rsidR="00D05550" w:rsidRPr="009A429E">
        <w:rPr>
          <w:rFonts w:ascii="Times New Roman" w:hAnsi="Times New Roman" w:cs="Times New Roman"/>
          <w:sz w:val="24"/>
          <w:szCs w:val="24"/>
          <w:vertAlign w:val="subscript"/>
        </w:rPr>
        <w:t>1</w:t>
      </w:r>
      <w:r w:rsidR="00D05550" w:rsidRPr="00170DE1">
        <w:rPr>
          <w:rFonts w:ascii="Times New Roman" w:hAnsi="Times New Roman" w:cs="Times New Roman"/>
          <w:sz w:val="24"/>
          <w:szCs w:val="24"/>
        </w:rPr>
        <w:t xml:space="preserve"> and/or 200mL after tapering off inhaled corticosteroids (ICS), oral glucocorticoids, long-acting bronchodilator, or regular short-acting bronchodilator.</w:t>
      </w:r>
      <w:r w:rsidR="00572143" w:rsidRPr="00170DE1">
        <w:rPr>
          <w:rFonts w:ascii="Times New Roman" w:hAnsi="Times New Roman" w:cs="Times New Roman"/>
          <w:sz w:val="24"/>
          <w:szCs w:val="24"/>
        </w:rPr>
        <w:t xml:space="preserve"> </w:t>
      </w:r>
      <w:r w:rsidR="00431B07" w:rsidRPr="00170DE1">
        <w:rPr>
          <w:rFonts w:ascii="Times New Roman" w:hAnsi="Times New Roman" w:cs="Times New Roman"/>
          <w:sz w:val="24"/>
          <w:szCs w:val="24"/>
        </w:rPr>
        <w:t xml:space="preserve">In addition, </w:t>
      </w:r>
      <w:r w:rsidR="00666575">
        <w:rPr>
          <w:rFonts w:ascii="Times New Roman" w:hAnsi="Times New Roman" w:cs="Times New Roman"/>
          <w:sz w:val="24"/>
          <w:szCs w:val="24"/>
        </w:rPr>
        <w:t xml:space="preserve">patients had </w:t>
      </w:r>
      <w:r w:rsidR="00D05550" w:rsidRPr="00170DE1">
        <w:rPr>
          <w:rFonts w:ascii="Times New Roman" w:hAnsi="Times New Roman" w:cs="Times New Roman"/>
          <w:sz w:val="24"/>
          <w:szCs w:val="24"/>
        </w:rPr>
        <w:t>a history of spontaneous or exertional wheezing</w:t>
      </w:r>
      <w:r w:rsidR="00431B07" w:rsidRPr="00170DE1">
        <w:rPr>
          <w:rFonts w:ascii="Times New Roman" w:hAnsi="Times New Roman" w:cs="Times New Roman"/>
          <w:sz w:val="24"/>
          <w:szCs w:val="24"/>
        </w:rPr>
        <w:t>. A</w:t>
      </w:r>
      <w:r w:rsidR="004837BA">
        <w:rPr>
          <w:rFonts w:ascii="Times New Roman" w:hAnsi="Times New Roman" w:cs="Times New Roman"/>
          <w:sz w:val="24"/>
          <w:szCs w:val="24"/>
        </w:rPr>
        <w:t>nd a</w:t>
      </w:r>
      <w:r w:rsidR="00431B07" w:rsidRPr="00170DE1">
        <w:rPr>
          <w:rFonts w:ascii="Times New Roman" w:hAnsi="Times New Roman" w:cs="Times New Roman"/>
          <w:sz w:val="24"/>
          <w:szCs w:val="24"/>
        </w:rPr>
        <w:t>lso, controlled disease based on</w:t>
      </w:r>
      <w:r w:rsidR="00D05550" w:rsidRPr="00170DE1">
        <w:rPr>
          <w:rFonts w:ascii="Times New Roman" w:hAnsi="Times New Roman" w:cs="Times New Roman"/>
          <w:sz w:val="24"/>
          <w:szCs w:val="24"/>
        </w:rPr>
        <w:t xml:space="preserve"> pre-bronchodilator FEV</w:t>
      </w:r>
      <w:r w:rsidR="00D05550" w:rsidRPr="009A429E">
        <w:rPr>
          <w:rFonts w:ascii="Times New Roman" w:hAnsi="Times New Roman" w:cs="Times New Roman"/>
          <w:sz w:val="24"/>
          <w:szCs w:val="24"/>
          <w:vertAlign w:val="subscript"/>
        </w:rPr>
        <w:t>1</w:t>
      </w:r>
      <w:r w:rsidR="00D05550" w:rsidRPr="00170DE1">
        <w:rPr>
          <w:rFonts w:ascii="Times New Roman" w:hAnsi="Times New Roman" w:cs="Times New Roman"/>
          <w:sz w:val="24"/>
          <w:szCs w:val="24"/>
        </w:rPr>
        <w:t xml:space="preserve"> ≥ 80% predicted (may be established at screening) </w:t>
      </w:r>
      <w:r w:rsidR="004837BA" w:rsidRPr="000D038A">
        <w:rPr>
          <w:rFonts w:ascii="Times New Roman" w:hAnsi="Times New Roman" w:cs="Times New Roman"/>
          <w:sz w:val="24"/>
          <w:szCs w:val="24"/>
          <w:u w:val="single"/>
        </w:rPr>
        <w:t>and</w:t>
      </w:r>
      <w:r w:rsidR="004837BA" w:rsidRPr="00170DE1">
        <w:rPr>
          <w:rFonts w:ascii="Times New Roman" w:hAnsi="Times New Roman" w:cs="Times New Roman"/>
          <w:sz w:val="24"/>
          <w:szCs w:val="24"/>
        </w:rPr>
        <w:t xml:space="preserve"> </w:t>
      </w:r>
      <w:r w:rsidR="00D05550" w:rsidRPr="00170DE1">
        <w:rPr>
          <w:rFonts w:ascii="Times New Roman" w:hAnsi="Times New Roman" w:cs="Times New Roman"/>
          <w:sz w:val="24"/>
          <w:szCs w:val="24"/>
        </w:rPr>
        <w:t xml:space="preserve">having all </w:t>
      </w:r>
      <w:r w:rsidR="00431B07" w:rsidRPr="00170DE1">
        <w:rPr>
          <w:rFonts w:ascii="Times New Roman" w:hAnsi="Times New Roman" w:cs="Times New Roman"/>
          <w:sz w:val="24"/>
          <w:szCs w:val="24"/>
        </w:rPr>
        <w:t>for &gt;4 weeks prior to screening</w:t>
      </w:r>
      <w:r w:rsidR="005F3431">
        <w:rPr>
          <w:rFonts w:ascii="Times New Roman" w:hAnsi="Times New Roman" w:cs="Times New Roman"/>
          <w:sz w:val="24"/>
          <w:szCs w:val="24"/>
        </w:rPr>
        <w:t>:</w:t>
      </w:r>
      <w:r w:rsidR="00431B07" w:rsidRPr="00170DE1">
        <w:rPr>
          <w:rFonts w:ascii="Times New Roman" w:hAnsi="Times New Roman" w:cs="Times New Roman"/>
          <w:sz w:val="24"/>
          <w:szCs w:val="24"/>
        </w:rPr>
        <w:t xml:space="preserve"> </w:t>
      </w:r>
      <w:r w:rsidR="00D05550" w:rsidRPr="00170DE1">
        <w:rPr>
          <w:rFonts w:ascii="Times New Roman" w:hAnsi="Times New Roman" w:cs="Times New Roman"/>
          <w:sz w:val="24"/>
          <w:szCs w:val="24"/>
        </w:rPr>
        <w:t>daytime symptoms twice weekly or less</w:t>
      </w:r>
      <w:r w:rsidR="00431B07" w:rsidRPr="00170DE1">
        <w:rPr>
          <w:rFonts w:ascii="Times New Roman" w:hAnsi="Times New Roman" w:cs="Times New Roman"/>
          <w:sz w:val="24"/>
          <w:szCs w:val="24"/>
        </w:rPr>
        <w:t>,</w:t>
      </w:r>
      <w:r w:rsidR="00D05550" w:rsidRPr="00170DE1">
        <w:rPr>
          <w:rFonts w:ascii="Times New Roman" w:hAnsi="Times New Roman" w:cs="Times New Roman"/>
          <w:sz w:val="24"/>
          <w:szCs w:val="24"/>
        </w:rPr>
        <w:t xml:space="preserve"> no activity limitation</w:t>
      </w:r>
      <w:r w:rsidR="00431B07" w:rsidRPr="00170DE1">
        <w:rPr>
          <w:rFonts w:ascii="Times New Roman" w:hAnsi="Times New Roman" w:cs="Times New Roman"/>
          <w:sz w:val="24"/>
          <w:szCs w:val="24"/>
        </w:rPr>
        <w:t>,</w:t>
      </w:r>
      <w:r w:rsidR="00D05550" w:rsidRPr="00170DE1">
        <w:rPr>
          <w:rFonts w:ascii="Times New Roman" w:hAnsi="Times New Roman" w:cs="Times New Roman"/>
          <w:sz w:val="24"/>
          <w:szCs w:val="24"/>
        </w:rPr>
        <w:t xml:space="preserve"> no nocturnal symptoms</w:t>
      </w:r>
      <w:r w:rsidR="00431B07" w:rsidRPr="00170DE1">
        <w:rPr>
          <w:rFonts w:ascii="Times New Roman" w:hAnsi="Times New Roman" w:cs="Times New Roman"/>
          <w:sz w:val="24"/>
          <w:szCs w:val="24"/>
        </w:rPr>
        <w:t>,</w:t>
      </w:r>
      <w:r w:rsidR="00D05550" w:rsidRPr="00170DE1">
        <w:rPr>
          <w:rFonts w:ascii="Times New Roman" w:hAnsi="Times New Roman" w:cs="Times New Roman"/>
          <w:sz w:val="24"/>
          <w:szCs w:val="24"/>
        </w:rPr>
        <w:t xml:space="preserve"> use of reliever treatments twice weekly or less</w:t>
      </w:r>
      <w:r w:rsidR="00431B07" w:rsidRPr="00170DE1">
        <w:rPr>
          <w:rFonts w:ascii="Times New Roman" w:hAnsi="Times New Roman" w:cs="Times New Roman"/>
          <w:sz w:val="24"/>
          <w:szCs w:val="24"/>
        </w:rPr>
        <w:t xml:space="preserve">, </w:t>
      </w:r>
      <w:r w:rsidR="00D05550" w:rsidRPr="00170DE1">
        <w:rPr>
          <w:rFonts w:ascii="Times New Roman" w:hAnsi="Times New Roman" w:cs="Times New Roman"/>
          <w:sz w:val="24"/>
          <w:szCs w:val="24"/>
        </w:rPr>
        <w:t>unchanged asthma medication dose</w:t>
      </w:r>
      <w:r w:rsidR="00431B07" w:rsidRPr="00170DE1">
        <w:rPr>
          <w:rFonts w:ascii="Times New Roman" w:hAnsi="Times New Roman" w:cs="Times New Roman"/>
          <w:sz w:val="24"/>
          <w:szCs w:val="24"/>
        </w:rPr>
        <w:t>,</w:t>
      </w:r>
      <w:r w:rsidR="00D05550" w:rsidRPr="00170DE1">
        <w:rPr>
          <w:rFonts w:ascii="Times New Roman" w:hAnsi="Times New Roman" w:cs="Times New Roman"/>
          <w:sz w:val="24"/>
          <w:szCs w:val="24"/>
        </w:rPr>
        <w:t xml:space="preserve"> use of ICS at a stable dose-equivalent of ≤ 500</w:t>
      </w:r>
      <w:r w:rsidR="004837BA">
        <w:rPr>
          <w:rFonts w:ascii="Times New Roman" w:hAnsi="Times New Roman" w:cs="Times New Roman"/>
          <w:sz w:val="24"/>
          <w:szCs w:val="24"/>
        </w:rPr>
        <w:t xml:space="preserve"> µ</w:t>
      </w:r>
      <w:r w:rsidR="00D05550" w:rsidRPr="00170DE1">
        <w:rPr>
          <w:rFonts w:ascii="Times New Roman" w:hAnsi="Times New Roman" w:cs="Times New Roman"/>
          <w:sz w:val="24"/>
          <w:szCs w:val="24"/>
        </w:rPr>
        <w:t>g/day fluticasone propionate</w:t>
      </w:r>
      <w:r w:rsidR="00431B07" w:rsidRPr="00170DE1">
        <w:rPr>
          <w:rFonts w:ascii="Times New Roman" w:hAnsi="Times New Roman" w:cs="Times New Roman"/>
          <w:sz w:val="24"/>
          <w:szCs w:val="24"/>
        </w:rPr>
        <w:t>.</w:t>
      </w:r>
      <w:r w:rsidR="00572143" w:rsidRPr="00170DE1">
        <w:rPr>
          <w:rFonts w:ascii="Times New Roman" w:hAnsi="Times New Roman" w:cs="Times New Roman"/>
          <w:sz w:val="24"/>
          <w:szCs w:val="24"/>
        </w:rPr>
        <w:t xml:space="preserve"> </w:t>
      </w:r>
      <w:r w:rsidR="00431B07" w:rsidRPr="00170DE1">
        <w:rPr>
          <w:rFonts w:ascii="Times New Roman" w:hAnsi="Times New Roman" w:cs="Times New Roman"/>
          <w:sz w:val="24"/>
          <w:szCs w:val="24"/>
        </w:rPr>
        <w:t>Finally, they must</w:t>
      </w:r>
      <w:r w:rsidR="00D05550" w:rsidRPr="00170DE1">
        <w:rPr>
          <w:rFonts w:ascii="Times New Roman" w:hAnsi="Times New Roman" w:cs="Times New Roman"/>
          <w:sz w:val="24"/>
          <w:szCs w:val="24"/>
        </w:rPr>
        <w:t xml:space="preserve"> have had a mild exacerbation (e.g. change in symptoms leading to temporarily increased short acting beta agonist use or increased ICS dose) associated with viral syndrome within the past five years. </w:t>
      </w:r>
    </w:p>
    <w:p w14:paraId="1E482DCA" w14:textId="1AF82C93" w:rsidR="00A24EF6" w:rsidRDefault="009E4AA9" w:rsidP="00170DE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S</w:t>
      </w:r>
      <w:r w:rsidR="00D05550" w:rsidRPr="00170DE1">
        <w:rPr>
          <w:rFonts w:ascii="Times New Roman" w:hAnsi="Times New Roman" w:cs="Times New Roman"/>
          <w:sz w:val="24"/>
          <w:szCs w:val="24"/>
        </w:rPr>
        <w:t>ubject</w:t>
      </w:r>
      <w:r w:rsidR="00507AAF" w:rsidRPr="00170DE1">
        <w:rPr>
          <w:rFonts w:ascii="Times New Roman" w:hAnsi="Times New Roman" w:cs="Times New Roman"/>
          <w:sz w:val="24"/>
          <w:szCs w:val="24"/>
        </w:rPr>
        <w:t>s were</w:t>
      </w:r>
      <w:r w:rsidR="00D05550" w:rsidRPr="00170DE1">
        <w:rPr>
          <w:rFonts w:ascii="Times New Roman" w:hAnsi="Times New Roman" w:cs="Times New Roman"/>
          <w:sz w:val="24"/>
          <w:szCs w:val="24"/>
        </w:rPr>
        <w:t xml:space="preserve"> excluded from participat</w:t>
      </w:r>
      <w:r w:rsidR="00507AAF" w:rsidRPr="00170DE1">
        <w:rPr>
          <w:rFonts w:ascii="Times New Roman" w:hAnsi="Times New Roman" w:cs="Times New Roman"/>
          <w:sz w:val="24"/>
          <w:szCs w:val="24"/>
        </w:rPr>
        <w:t xml:space="preserve">ing in the trial if the subject </w:t>
      </w:r>
      <w:r w:rsidR="005F3431" w:rsidRPr="00170DE1">
        <w:rPr>
          <w:rFonts w:ascii="Times New Roman" w:hAnsi="Times New Roman" w:cs="Times New Roman"/>
          <w:sz w:val="24"/>
          <w:szCs w:val="24"/>
        </w:rPr>
        <w:t>ha</w:t>
      </w:r>
      <w:r w:rsidR="005F3431">
        <w:rPr>
          <w:rFonts w:ascii="Times New Roman" w:hAnsi="Times New Roman" w:cs="Times New Roman"/>
          <w:sz w:val="24"/>
          <w:szCs w:val="24"/>
        </w:rPr>
        <w:t xml:space="preserve">d </w:t>
      </w:r>
      <w:r w:rsidR="00D05550" w:rsidRPr="00170DE1">
        <w:rPr>
          <w:rFonts w:ascii="Times New Roman" w:hAnsi="Times New Roman" w:cs="Times New Roman"/>
          <w:sz w:val="24"/>
          <w:szCs w:val="24"/>
        </w:rPr>
        <w:t>a history of clinically significant endocrine, gastrointestinal, cardiovascular, hematological, hepatic, immunological, renal, respiratory, genitourinary or major neurological (including stroke and chronic seiz</w:t>
      </w:r>
      <w:r w:rsidR="00507AAF" w:rsidRPr="00170DE1">
        <w:rPr>
          <w:rFonts w:ascii="Times New Roman" w:hAnsi="Times New Roman" w:cs="Times New Roman"/>
          <w:sz w:val="24"/>
          <w:szCs w:val="24"/>
        </w:rPr>
        <w:t>ures) abnormalities or diseases.</w:t>
      </w:r>
      <w:r w:rsidR="005C54E8">
        <w:rPr>
          <w:rFonts w:ascii="Times New Roman" w:hAnsi="Times New Roman" w:cs="Times New Roman"/>
          <w:sz w:val="24"/>
          <w:szCs w:val="24"/>
        </w:rPr>
        <w:t xml:space="preserve"> </w:t>
      </w:r>
      <w:r w:rsidR="00507AAF" w:rsidRPr="00170DE1">
        <w:rPr>
          <w:rFonts w:ascii="Times New Roman" w:hAnsi="Times New Roman" w:cs="Times New Roman"/>
          <w:sz w:val="24"/>
          <w:szCs w:val="24"/>
        </w:rPr>
        <w:t>Subjects with</w:t>
      </w:r>
      <w:r w:rsidR="00D05550" w:rsidRPr="00170DE1">
        <w:rPr>
          <w:rFonts w:ascii="Times New Roman" w:hAnsi="Times New Roman" w:cs="Times New Roman"/>
          <w:sz w:val="24"/>
          <w:szCs w:val="24"/>
        </w:rPr>
        <w:t xml:space="preserve"> a history of cancer (malignancy) with the exception of uncomplicated basal cell carcinoma of the skin or cervical intraepithelial neoplasia – resolved for at least 5 years and not having required c</w:t>
      </w:r>
      <w:r w:rsidR="005C54E8">
        <w:rPr>
          <w:rFonts w:ascii="Times New Roman" w:hAnsi="Times New Roman" w:cs="Times New Roman"/>
          <w:sz w:val="24"/>
          <w:szCs w:val="24"/>
        </w:rPr>
        <w:t xml:space="preserve">hemotherapy or </w:t>
      </w:r>
      <w:r w:rsidR="00943E95">
        <w:rPr>
          <w:rFonts w:ascii="Times New Roman" w:hAnsi="Times New Roman" w:cs="Times New Roman"/>
          <w:sz w:val="24"/>
          <w:szCs w:val="24"/>
        </w:rPr>
        <w:t>immunomodulation were excluded. S</w:t>
      </w:r>
      <w:r w:rsidR="00507AAF" w:rsidRPr="00170DE1">
        <w:rPr>
          <w:rFonts w:ascii="Times New Roman" w:hAnsi="Times New Roman" w:cs="Times New Roman"/>
          <w:sz w:val="24"/>
          <w:szCs w:val="24"/>
        </w:rPr>
        <w:t xml:space="preserve">ubjects with </w:t>
      </w:r>
      <w:r w:rsidR="00D05550" w:rsidRPr="00170DE1">
        <w:rPr>
          <w:rFonts w:ascii="Times New Roman" w:hAnsi="Times New Roman" w:cs="Times New Roman"/>
          <w:sz w:val="24"/>
          <w:szCs w:val="24"/>
        </w:rPr>
        <w:t xml:space="preserve">a history of severe or difficult to manage allergies (e.g. food, drug, latex allergy), or </w:t>
      </w:r>
      <w:r w:rsidR="00BB41D7">
        <w:rPr>
          <w:rFonts w:ascii="Times New Roman" w:hAnsi="Times New Roman" w:cs="Times New Roman"/>
          <w:sz w:val="24"/>
          <w:szCs w:val="24"/>
        </w:rPr>
        <w:t>have</w:t>
      </w:r>
      <w:r w:rsidR="00BB41D7" w:rsidRPr="00170DE1">
        <w:rPr>
          <w:rFonts w:ascii="Times New Roman" w:hAnsi="Times New Roman" w:cs="Times New Roman"/>
          <w:sz w:val="24"/>
          <w:szCs w:val="24"/>
        </w:rPr>
        <w:t xml:space="preserve"> </w:t>
      </w:r>
      <w:r w:rsidR="00D05550" w:rsidRPr="00170DE1">
        <w:rPr>
          <w:rFonts w:ascii="Times New Roman" w:hAnsi="Times New Roman" w:cs="Times New Roman"/>
          <w:sz w:val="24"/>
          <w:szCs w:val="24"/>
        </w:rPr>
        <w:t>had an anaphylactic reaction or significant intolerability to prescription or non- prescription drugs or food, that in the opinion of the investigator would po</w:t>
      </w:r>
      <w:r w:rsidR="00943E95">
        <w:rPr>
          <w:rFonts w:ascii="Times New Roman" w:hAnsi="Times New Roman" w:cs="Times New Roman"/>
          <w:sz w:val="24"/>
          <w:szCs w:val="24"/>
        </w:rPr>
        <w:t xml:space="preserve">se an undue risk to the subject were excluded. </w:t>
      </w:r>
    </w:p>
    <w:p w14:paraId="43860A07" w14:textId="36EF263E" w:rsidR="00D05550" w:rsidRDefault="00943E95" w:rsidP="00170DE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Subjects having </w:t>
      </w:r>
      <w:r w:rsidR="00D05550" w:rsidRPr="00170DE1">
        <w:rPr>
          <w:rFonts w:ascii="Times New Roman" w:hAnsi="Times New Roman" w:cs="Times New Roman"/>
          <w:sz w:val="24"/>
          <w:szCs w:val="24"/>
        </w:rPr>
        <w:t>(or is expected to have) symptomatic seasonal or perennial rhinitis or sinusitis during the duration of the study (</w:t>
      </w:r>
      <w:r w:rsidR="008D0052">
        <w:rPr>
          <w:rFonts w:ascii="Times New Roman" w:hAnsi="Times New Roman" w:cs="Times New Roman"/>
          <w:sz w:val="24"/>
          <w:szCs w:val="24"/>
        </w:rPr>
        <w:t>c</w:t>
      </w:r>
      <w:r w:rsidR="00D05550" w:rsidRPr="00170DE1">
        <w:rPr>
          <w:rFonts w:ascii="Times New Roman" w:hAnsi="Times New Roman" w:cs="Times New Roman"/>
          <w:sz w:val="24"/>
          <w:szCs w:val="24"/>
        </w:rPr>
        <w:t xml:space="preserve">an defer assessment until end of allergy </w:t>
      </w:r>
      <w:r>
        <w:rPr>
          <w:rFonts w:ascii="Times New Roman" w:hAnsi="Times New Roman" w:cs="Times New Roman"/>
          <w:sz w:val="24"/>
          <w:szCs w:val="24"/>
        </w:rPr>
        <w:t xml:space="preserve">season for seasonal allergies) and </w:t>
      </w:r>
      <w:r w:rsidR="00D05550" w:rsidRPr="00170DE1">
        <w:rPr>
          <w:rFonts w:ascii="Times New Roman" w:hAnsi="Times New Roman" w:cs="Times New Roman"/>
          <w:sz w:val="24"/>
          <w:szCs w:val="24"/>
        </w:rPr>
        <w:t>a history of ICU admission or intubation for asthma-related ventilatory failure in adolescence (after app</w:t>
      </w:r>
      <w:r>
        <w:rPr>
          <w:rFonts w:ascii="Times New Roman" w:hAnsi="Times New Roman" w:cs="Times New Roman"/>
          <w:sz w:val="24"/>
          <w:szCs w:val="24"/>
        </w:rPr>
        <w:t xml:space="preserve">roximately age 11) or adulthood were excluded. Patients </w:t>
      </w:r>
      <w:r w:rsidR="00D05550" w:rsidRPr="00170DE1">
        <w:rPr>
          <w:rFonts w:ascii="Times New Roman" w:hAnsi="Times New Roman" w:cs="Times New Roman"/>
          <w:sz w:val="24"/>
          <w:szCs w:val="24"/>
        </w:rPr>
        <w:t>positive for hepatitis B surface antigen</w:t>
      </w:r>
      <w:r>
        <w:rPr>
          <w:rFonts w:ascii="Times New Roman" w:hAnsi="Times New Roman" w:cs="Times New Roman"/>
          <w:sz w:val="24"/>
          <w:szCs w:val="24"/>
        </w:rPr>
        <w:t xml:space="preserve">, hepatitis C antibodies or HIV were not enrolled. </w:t>
      </w:r>
      <w:r w:rsidR="00A24EF6">
        <w:rPr>
          <w:rFonts w:ascii="Times New Roman" w:hAnsi="Times New Roman" w:cs="Times New Roman"/>
          <w:sz w:val="24"/>
          <w:szCs w:val="24"/>
        </w:rPr>
        <w:t>Patients having</w:t>
      </w:r>
      <w:r w:rsidR="00D05550" w:rsidRPr="00170DE1">
        <w:rPr>
          <w:rFonts w:ascii="Times New Roman" w:hAnsi="Times New Roman" w:cs="Times New Roman"/>
          <w:sz w:val="24"/>
          <w:szCs w:val="24"/>
        </w:rPr>
        <w:t xml:space="preserve"> significant nasal septal deviation, nasal polyps, or oth</w:t>
      </w:r>
      <w:r w:rsidR="00A24EF6">
        <w:rPr>
          <w:rFonts w:ascii="Times New Roman" w:hAnsi="Times New Roman" w:cs="Times New Roman"/>
          <w:sz w:val="24"/>
          <w:szCs w:val="24"/>
        </w:rPr>
        <w:t>er nasal anatomical abnormality (</w:t>
      </w:r>
      <w:r w:rsidR="00D05550" w:rsidRPr="00170DE1">
        <w:rPr>
          <w:rFonts w:ascii="Times New Roman" w:hAnsi="Times New Roman" w:cs="Times New Roman"/>
          <w:sz w:val="24"/>
          <w:szCs w:val="24"/>
        </w:rPr>
        <w:t>Note: History of nasal corrective surgery is allowed if it occurred &gt;5 years prior to the pre-trial (screening) visit and healed normally</w:t>
      </w:r>
      <w:r w:rsidR="00A24EF6">
        <w:rPr>
          <w:rFonts w:ascii="Times New Roman" w:hAnsi="Times New Roman" w:cs="Times New Roman"/>
          <w:sz w:val="24"/>
          <w:szCs w:val="24"/>
        </w:rPr>
        <w:t>)</w:t>
      </w:r>
      <w:r w:rsidR="00BB41D7">
        <w:rPr>
          <w:rFonts w:ascii="Times New Roman" w:hAnsi="Times New Roman" w:cs="Times New Roman"/>
          <w:sz w:val="24"/>
          <w:szCs w:val="24"/>
        </w:rPr>
        <w:t xml:space="preserve"> were excluded</w:t>
      </w:r>
      <w:r w:rsidR="00D05550" w:rsidRPr="00170DE1">
        <w:rPr>
          <w:rFonts w:ascii="Times New Roman" w:hAnsi="Times New Roman" w:cs="Times New Roman"/>
          <w:sz w:val="24"/>
          <w:szCs w:val="24"/>
        </w:rPr>
        <w:t>.</w:t>
      </w:r>
      <w:r w:rsidR="00A24EF6">
        <w:rPr>
          <w:rFonts w:ascii="Times New Roman" w:hAnsi="Times New Roman" w:cs="Times New Roman"/>
          <w:sz w:val="24"/>
          <w:szCs w:val="24"/>
        </w:rPr>
        <w:t xml:space="preserve"> Subjects having </w:t>
      </w:r>
      <w:r w:rsidR="00D05550" w:rsidRPr="00170DE1">
        <w:rPr>
          <w:rFonts w:ascii="Times New Roman" w:hAnsi="Times New Roman" w:cs="Times New Roman"/>
          <w:sz w:val="24"/>
          <w:szCs w:val="24"/>
        </w:rPr>
        <w:t>a history or current evidence of any upper or lower respiratory tract infection or symptoms of such within</w:t>
      </w:r>
      <w:r w:rsidR="00A24EF6">
        <w:rPr>
          <w:rFonts w:ascii="Times New Roman" w:hAnsi="Times New Roman" w:cs="Times New Roman"/>
          <w:sz w:val="24"/>
          <w:szCs w:val="24"/>
        </w:rPr>
        <w:t xml:space="preserve"> 6 weeks of baseline assessment</w:t>
      </w:r>
      <w:r w:rsidR="00BB41D7">
        <w:rPr>
          <w:rFonts w:ascii="Times New Roman" w:hAnsi="Times New Roman" w:cs="Times New Roman"/>
          <w:sz w:val="24"/>
          <w:szCs w:val="24"/>
        </w:rPr>
        <w:t xml:space="preserve"> were excluded</w:t>
      </w:r>
      <w:r w:rsidR="00A24EF6">
        <w:rPr>
          <w:rFonts w:ascii="Times New Roman" w:hAnsi="Times New Roman" w:cs="Times New Roman"/>
          <w:sz w:val="24"/>
          <w:szCs w:val="24"/>
        </w:rPr>
        <w:t xml:space="preserve">. Subjects </w:t>
      </w:r>
      <w:r w:rsidR="00A24EF6" w:rsidRPr="00170DE1">
        <w:rPr>
          <w:rFonts w:ascii="Times New Roman" w:hAnsi="Times New Roman" w:cs="Times New Roman"/>
          <w:sz w:val="24"/>
          <w:szCs w:val="24"/>
        </w:rPr>
        <w:t xml:space="preserve">intolerant of sedatives, topical anesthetics and bronchoprotective </w:t>
      </w:r>
      <w:r w:rsidR="00A24EF6">
        <w:rPr>
          <w:rFonts w:ascii="Times New Roman" w:hAnsi="Times New Roman" w:cs="Times New Roman"/>
          <w:sz w:val="24"/>
          <w:szCs w:val="24"/>
        </w:rPr>
        <w:t xml:space="preserve">agent required for bronchoscopy </w:t>
      </w:r>
      <w:r w:rsidR="00BB41D7">
        <w:rPr>
          <w:rFonts w:ascii="Times New Roman" w:hAnsi="Times New Roman" w:cs="Times New Roman"/>
          <w:sz w:val="24"/>
          <w:szCs w:val="24"/>
        </w:rPr>
        <w:t>ex</w:t>
      </w:r>
      <w:r w:rsidR="00A24EF6">
        <w:rPr>
          <w:rFonts w:ascii="Times New Roman" w:hAnsi="Times New Roman" w:cs="Times New Roman"/>
          <w:sz w:val="24"/>
          <w:szCs w:val="24"/>
        </w:rPr>
        <w:t xml:space="preserve">cluded. </w:t>
      </w:r>
      <w:r w:rsidR="00D05550" w:rsidRPr="00170DE1">
        <w:rPr>
          <w:rFonts w:ascii="Times New Roman" w:hAnsi="Times New Roman" w:cs="Times New Roman"/>
          <w:sz w:val="24"/>
          <w:szCs w:val="24"/>
        </w:rPr>
        <w:t>Specifically excluded medications include</w:t>
      </w:r>
      <w:r w:rsidR="00BB41D7">
        <w:rPr>
          <w:rFonts w:ascii="Times New Roman" w:hAnsi="Times New Roman" w:cs="Times New Roman"/>
          <w:sz w:val="24"/>
          <w:szCs w:val="24"/>
        </w:rPr>
        <w:t>d</w:t>
      </w:r>
      <w:r w:rsidR="00D05550" w:rsidRPr="00170DE1">
        <w:rPr>
          <w:rFonts w:ascii="Times New Roman" w:hAnsi="Times New Roman" w:cs="Times New Roman"/>
          <w:sz w:val="24"/>
          <w:szCs w:val="24"/>
        </w:rPr>
        <w:t xml:space="preserve"> montelukast and other leukotriene modifiers, oral or nasal corticosteroids, other immunomodulatory medications, long- acting beta-agonists and inhaled anticholinergic agents.</w:t>
      </w:r>
    </w:p>
    <w:p w14:paraId="0F9AE661" w14:textId="77777777" w:rsidR="00683721" w:rsidRPr="00170DE1" w:rsidRDefault="00683721" w:rsidP="00170DE1">
      <w:pPr>
        <w:spacing w:line="480" w:lineRule="auto"/>
        <w:jc w:val="both"/>
        <w:rPr>
          <w:rFonts w:ascii="Times New Roman" w:hAnsi="Times New Roman" w:cs="Times New Roman"/>
          <w:sz w:val="24"/>
          <w:szCs w:val="24"/>
        </w:rPr>
      </w:pPr>
    </w:p>
    <w:p w14:paraId="63286312" w14:textId="77777777" w:rsidR="00170DE1" w:rsidRDefault="005A3131" w:rsidP="00170DE1">
      <w:pPr>
        <w:spacing w:line="480" w:lineRule="auto"/>
        <w:jc w:val="both"/>
        <w:rPr>
          <w:rFonts w:ascii="Times New Roman" w:hAnsi="Times New Roman" w:cs="Times New Roman"/>
          <w:b/>
          <w:sz w:val="24"/>
          <w:szCs w:val="24"/>
          <w:lang w:val="en-US"/>
        </w:rPr>
      </w:pPr>
      <w:r w:rsidRPr="00170DE1">
        <w:rPr>
          <w:rFonts w:ascii="Times New Roman" w:hAnsi="Times New Roman" w:cs="Times New Roman"/>
          <w:b/>
          <w:sz w:val="24"/>
          <w:szCs w:val="24"/>
          <w:lang w:val="en-US"/>
        </w:rPr>
        <w:lastRenderedPageBreak/>
        <w:t>cDNA preparation and RNA sequencing</w:t>
      </w:r>
    </w:p>
    <w:p w14:paraId="1F6D84A7" w14:textId="08DC9690" w:rsidR="005A3131" w:rsidRPr="00170DE1" w:rsidRDefault="005A3131" w:rsidP="00170DE1">
      <w:pPr>
        <w:spacing w:line="480" w:lineRule="auto"/>
        <w:jc w:val="both"/>
        <w:rPr>
          <w:rFonts w:ascii="Times New Roman" w:hAnsi="Times New Roman" w:cs="Times New Roman"/>
          <w:sz w:val="24"/>
          <w:szCs w:val="24"/>
        </w:rPr>
      </w:pPr>
      <w:r w:rsidRPr="00170DE1">
        <w:rPr>
          <w:rFonts w:ascii="Times New Roman" w:hAnsi="Times New Roman" w:cs="Times New Roman"/>
          <w:sz w:val="24"/>
          <w:szCs w:val="24"/>
        </w:rPr>
        <w:t xml:space="preserve">RNAseq cDNA library was prepared with TruSeq Stranded Total RNA Library Prep Kit (Illumina, #RS-122-2203). Total RNA input of 100ng was used initially to remove cytoplasmic ribosomal RNA by hybridization to a biotinylated probe selective for ribosomal RNA species. This was followed by streptavidin bead binding and sample purification. The resulting cytoplasmic rRNA-depleted sample was chemically fragmented and converted into single-stranded cDNA using reverse transcriptase and random hexamer primers, with the addition of Actinomycin D to suppress DNA-dependent synthesis of the second strand.  Double-stranded cDNA was created by removing the RNA template and synthesizing the second strand in the presence of dUTP in place of dTTP.  A single A base was added to the 3’ end to facilitate ligation of sequencing adapters, which contain a single T base overhang.  Adapter-ligated cDNA was amplified by polymerase chain reaction to increase the amount of sequence-ready library.  During this amplification the polymerase stalls when it encounters a U base, rendering the second strand a poor template. Accordingly, amplified material used the first strand as a template, thereby preserving the strand information.  Final cDNA libraries were </w:t>
      </w:r>
      <w:r w:rsidR="008A2BE6" w:rsidRPr="00170DE1">
        <w:rPr>
          <w:rFonts w:ascii="Times New Roman" w:hAnsi="Times New Roman" w:cs="Times New Roman"/>
          <w:sz w:val="24"/>
          <w:szCs w:val="24"/>
        </w:rPr>
        <w:t>analysed</w:t>
      </w:r>
      <w:r w:rsidRPr="00170DE1">
        <w:rPr>
          <w:rFonts w:ascii="Times New Roman" w:hAnsi="Times New Roman" w:cs="Times New Roman"/>
          <w:sz w:val="24"/>
          <w:szCs w:val="24"/>
        </w:rPr>
        <w:t xml:space="preserve"> for size distribution using the Agilent Tapestation 2200 (D1000 kit, Agilent # 5067-5582 and 5067-5583), quantitated by qPCR (KAPA Library Quant Kit, KAPA Biosystems # KK4824), then normalized to 2 nM in preparation for sequencing. Prepared libraries were sequenced with 2 × 50 bp paired-end reads on the Illumina HiSeq 2500 sequencer with a minimum of 3 GB of raw RNA sequencing data (Illumina, San Diego, USA). RNAseq reads were mapped to human B38 genome with Omicsoft OSA, and read counts mapped to the ensemble genes (Release 75) were calculated with RSEM.</w:t>
      </w:r>
    </w:p>
    <w:p w14:paraId="395F5900" w14:textId="77777777" w:rsidR="008042F0" w:rsidRDefault="008042F0" w:rsidP="00170DE1">
      <w:pPr>
        <w:spacing w:line="480" w:lineRule="auto"/>
        <w:jc w:val="both"/>
        <w:rPr>
          <w:rFonts w:ascii="Times New Roman" w:hAnsi="Times New Roman" w:cs="Times New Roman"/>
          <w:b/>
          <w:sz w:val="24"/>
          <w:szCs w:val="24"/>
        </w:rPr>
      </w:pPr>
    </w:p>
    <w:p w14:paraId="2C413B11" w14:textId="77777777" w:rsidR="008042F0" w:rsidRDefault="008042F0" w:rsidP="00170DE1">
      <w:pPr>
        <w:spacing w:line="480" w:lineRule="auto"/>
        <w:jc w:val="both"/>
        <w:rPr>
          <w:rFonts w:ascii="Times New Roman" w:hAnsi="Times New Roman" w:cs="Times New Roman"/>
          <w:b/>
          <w:sz w:val="24"/>
          <w:szCs w:val="24"/>
        </w:rPr>
      </w:pPr>
    </w:p>
    <w:p w14:paraId="4786CFB6" w14:textId="19E61F08" w:rsidR="00F36B49" w:rsidRPr="00170DE1" w:rsidRDefault="00F36B49" w:rsidP="00170DE1">
      <w:pPr>
        <w:spacing w:line="480" w:lineRule="auto"/>
        <w:jc w:val="both"/>
        <w:rPr>
          <w:rFonts w:ascii="Times New Roman" w:hAnsi="Times New Roman" w:cs="Times New Roman"/>
          <w:b/>
          <w:sz w:val="24"/>
          <w:szCs w:val="24"/>
        </w:rPr>
      </w:pPr>
      <w:r w:rsidRPr="00170DE1">
        <w:rPr>
          <w:rFonts w:ascii="Times New Roman" w:hAnsi="Times New Roman" w:cs="Times New Roman"/>
          <w:b/>
          <w:sz w:val="24"/>
          <w:szCs w:val="24"/>
        </w:rPr>
        <w:lastRenderedPageBreak/>
        <w:t>Sequence data analysis</w:t>
      </w:r>
    </w:p>
    <w:p w14:paraId="1DF24338" w14:textId="72289177" w:rsidR="005A3131" w:rsidRDefault="00F36B49" w:rsidP="00170DE1">
      <w:pPr>
        <w:spacing w:line="480" w:lineRule="auto"/>
        <w:jc w:val="both"/>
        <w:rPr>
          <w:rFonts w:ascii="Times New Roman" w:hAnsi="Times New Roman" w:cs="Times New Roman"/>
          <w:sz w:val="24"/>
          <w:szCs w:val="24"/>
        </w:rPr>
      </w:pPr>
      <w:r w:rsidRPr="00170DE1">
        <w:rPr>
          <w:rFonts w:ascii="Times New Roman" w:hAnsi="Times New Roman" w:cs="Times New Roman"/>
          <w:sz w:val="24"/>
          <w:szCs w:val="24"/>
        </w:rPr>
        <w:t xml:space="preserve">The edgeR, limma R package was used for the normalization of the gene expression and calculation of the log2 cpm (count per million). Genes with cpm more than 1 were proceeded for differential expressed gene analysis and other downstream analysis. Some blood samples did not have near complete stranded sequencing which may result in lower quality. In these blood samples, we used the special function (voom with Quality Weights) to weigh the samples based on the better relation of expression values with the linear model. </w:t>
      </w:r>
    </w:p>
    <w:p w14:paraId="163B0AC3" w14:textId="7CFCBC82" w:rsidR="00DA1403" w:rsidRPr="00683721" w:rsidRDefault="00114EA6" w:rsidP="00114EA6">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rPr>
        <w:t>Supplementary figure legends</w:t>
      </w:r>
    </w:p>
    <w:p w14:paraId="204BD9EF" w14:textId="0DEEABAD" w:rsidR="004837BA" w:rsidRDefault="00DA1403" w:rsidP="00DA1403">
      <w:pPr>
        <w:spacing w:line="480" w:lineRule="auto"/>
        <w:jc w:val="both"/>
        <w:rPr>
          <w:rFonts w:ascii="Times New Roman" w:hAnsi="Times New Roman" w:cs="Times New Roman"/>
          <w:sz w:val="24"/>
          <w:szCs w:val="24"/>
        </w:rPr>
      </w:pPr>
      <w:r w:rsidRPr="00DA1403">
        <w:rPr>
          <w:rFonts w:ascii="Times New Roman" w:hAnsi="Times New Roman" w:cs="Times New Roman"/>
          <w:b/>
          <w:bCs/>
          <w:sz w:val="24"/>
          <w:szCs w:val="24"/>
        </w:rPr>
        <w:t xml:space="preserve">Figure E1. </w:t>
      </w:r>
      <w:r w:rsidRPr="00DA1403">
        <w:rPr>
          <w:rFonts w:ascii="Times New Roman" w:hAnsi="Times New Roman" w:cs="Times New Roman"/>
          <w:sz w:val="24"/>
          <w:szCs w:val="24"/>
        </w:rPr>
        <w:t xml:space="preserve">Venn diagram representing the number of differentially expressed genes in nasal epithelium shared and/or unique between day 3, 6 and 14 after </w:t>
      </w:r>
      <w:r w:rsidRPr="00DA1403">
        <w:rPr>
          <w:rFonts w:ascii="Times New Roman" w:hAnsi="Times New Roman" w:cs="Times New Roman"/>
          <w:i/>
          <w:sz w:val="24"/>
          <w:szCs w:val="24"/>
        </w:rPr>
        <w:t>in vivo</w:t>
      </w:r>
      <w:r w:rsidRPr="00DA1403">
        <w:rPr>
          <w:rFonts w:ascii="Times New Roman" w:hAnsi="Times New Roman" w:cs="Times New Roman"/>
          <w:sz w:val="24"/>
          <w:szCs w:val="24"/>
        </w:rPr>
        <w:t xml:space="preserve"> nasal RV16 challenge</w:t>
      </w:r>
      <w:r w:rsidR="007C7338">
        <w:rPr>
          <w:rFonts w:ascii="Times New Roman" w:hAnsi="Times New Roman" w:cs="Times New Roman"/>
          <w:sz w:val="24"/>
          <w:szCs w:val="24"/>
        </w:rPr>
        <w:t xml:space="preserve"> </w:t>
      </w:r>
      <w:r w:rsidR="007C7338" w:rsidRPr="00DA1403">
        <w:rPr>
          <w:rFonts w:ascii="Times New Roman" w:hAnsi="Times New Roman" w:cs="Times New Roman"/>
          <w:b/>
          <w:bCs/>
          <w:sz w:val="24"/>
          <w:szCs w:val="24"/>
        </w:rPr>
        <w:t>(A)</w:t>
      </w:r>
      <w:r w:rsidRPr="00DA1403">
        <w:rPr>
          <w:rFonts w:ascii="Times New Roman" w:hAnsi="Times New Roman" w:cs="Times New Roman"/>
          <w:sz w:val="24"/>
          <w:szCs w:val="24"/>
        </w:rPr>
        <w:t xml:space="preserve">. Heat maps of differentially expressed genes that are unique to interferon alpha </w:t>
      </w:r>
      <w:r w:rsidRPr="00DA1403">
        <w:rPr>
          <w:rFonts w:ascii="Times New Roman" w:hAnsi="Times New Roman" w:cs="Times New Roman"/>
          <w:b/>
          <w:sz w:val="24"/>
          <w:szCs w:val="24"/>
        </w:rPr>
        <w:t>(B)</w:t>
      </w:r>
      <w:r w:rsidRPr="00DA1403">
        <w:rPr>
          <w:rFonts w:ascii="Times New Roman" w:hAnsi="Times New Roman" w:cs="Times New Roman"/>
          <w:sz w:val="24"/>
          <w:szCs w:val="24"/>
        </w:rPr>
        <w:t xml:space="preserve"> and interferon gamma </w:t>
      </w:r>
      <w:r w:rsidRPr="00DA1403">
        <w:rPr>
          <w:rFonts w:ascii="Times New Roman" w:hAnsi="Times New Roman" w:cs="Times New Roman"/>
          <w:b/>
          <w:sz w:val="24"/>
          <w:szCs w:val="24"/>
        </w:rPr>
        <w:t>(C)</w:t>
      </w:r>
      <w:r w:rsidRPr="00DA1403">
        <w:rPr>
          <w:rFonts w:ascii="Times New Roman" w:hAnsi="Times New Roman" w:cs="Times New Roman"/>
          <w:sz w:val="24"/>
          <w:szCs w:val="24"/>
        </w:rPr>
        <w:t xml:space="preserve"> for day 3 (</w:t>
      </w:r>
      <w:r w:rsidRPr="00DA1403">
        <w:rPr>
          <w:rFonts w:ascii="Times New Roman" w:hAnsi="Times New Roman" w:cs="Times New Roman"/>
          <w:i/>
          <w:sz w:val="24"/>
          <w:szCs w:val="24"/>
        </w:rPr>
        <w:t>n</w:t>
      </w:r>
      <w:r w:rsidRPr="00DA1403">
        <w:rPr>
          <w:rFonts w:ascii="Times New Roman" w:hAnsi="Times New Roman" w:cs="Times New Roman"/>
          <w:sz w:val="24"/>
          <w:szCs w:val="24"/>
        </w:rPr>
        <w:t>=20), day 6 (</w:t>
      </w:r>
      <w:r w:rsidRPr="00DA1403">
        <w:rPr>
          <w:rFonts w:ascii="Times New Roman" w:hAnsi="Times New Roman" w:cs="Times New Roman"/>
          <w:i/>
          <w:sz w:val="24"/>
          <w:szCs w:val="24"/>
        </w:rPr>
        <w:t>n</w:t>
      </w:r>
      <w:r w:rsidRPr="00DA1403">
        <w:rPr>
          <w:rFonts w:ascii="Times New Roman" w:hAnsi="Times New Roman" w:cs="Times New Roman"/>
          <w:sz w:val="24"/>
          <w:szCs w:val="24"/>
        </w:rPr>
        <w:t>=19) and day 14 (</w:t>
      </w:r>
      <w:r w:rsidRPr="00DA1403">
        <w:rPr>
          <w:rFonts w:ascii="Times New Roman" w:hAnsi="Times New Roman" w:cs="Times New Roman"/>
          <w:i/>
          <w:sz w:val="24"/>
          <w:szCs w:val="24"/>
        </w:rPr>
        <w:t>n</w:t>
      </w:r>
      <w:r w:rsidRPr="00DA1403">
        <w:rPr>
          <w:rFonts w:ascii="Times New Roman" w:hAnsi="Times New Roman" w:cs="Times New Roman"/>
          <w:sz w:val="24"/>
          <w:szCs w:val="24"/>
        </w:rPr>
        <w:t xml:space="preserve">=19), compared to baseline (7 days before RV16; </w:t>
      </w:r>
      <w:r w:rsidRPr="00DA1403">
        <w:rPr>
          <w:rFonts w:ascii="Times New Roman" w:hAnsi="Times New Roman" w:cs="Times New Roman"/>
          <w:i/>
          <w:sz w:val="24"/>
          <w:szCs w:val="24"/>
        </w:rPr>
        <w:t>n</w:t>
      </w:r>
      <w:r w:rsidRPr="00DA1403">
        <w:rPr>
          <w:rFonts w:ascii="Times New Roman" w:hAnsi="Times New Roman" w:cs="Times New Roman"/>
          <w:sz w:val="24"/>
          <w:szCs w:val="24"/>
        </w:rPr>
        <w:t>=20).</w:t>
      </w:r>
    </w:p>
    <w:p w14:paraId="21B83E71" w14:textId="4E66E60B" w:rsidR="007C7338" w:rsidRDefault="007C7338" w:rsidP="002830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E2. Z scores of apoptosis gene set </w:t>
      </w:r>
      <w:r w:rsidR="00411799">
        <w:rPr>
          <w:rFonts w:ascii="Times New Roman" w:hAnsi="Times New Roman" w:cs="Times New Roman"/>
          <w:sz w:val="24"/>
          <w:szCs w:val="24"/>
        </w:rPr>
        <w:t>are</w:t>
      </w:r>
      <w:r>
        <w:rPr>
          <w:rFonts w:ascii="Times New Roman" w:hAnsi="Times New Roman" w:cs="Times New Roman"/>
          <w:sz w:val="24"/>
          <w:szCs w:val="24"/>
        </w:rPr>
        <w:t xml:space="preserve"> enhanced at day 3, 6 and 14 post</w:t>
      </w:r>
      <w:r w:rsidR="00711BF1">
        <w:rPr>
          <w:rFonts w:ascii="Times New Roman" w:hAnsi="Times New Roman" w:cs="Times New Roman"/>
          <w:sz w:val="24"/>
          <w:szCs w:val="24"/>
        </w:rPr>
        <w:t>-</w:t>
      </w:r>
      <w:r>
        <w:rPr>
          <w:rFonts w:ascii="Times New Roman" w:hAnsi="Times New Roman" w:cs="Times New Roman"/>
          <w:sz w:val="24"/>
          <w:szCs w:val="24"/>
        </w:rPr>
        <w:t>RV16</w:t>
      </w:r>
      <w:r w:rsidR="00711BF1">
        <w:rPr>
          <w:rFonts w:ascii="Times New Roman" w:hAnsi="Times New Roman" w:cs="Times New Roman"/>
          <w:sz w:val="24"/>
          <w:szCs w:val="24"/>
        </w:rPr>
        <w:t>,</w:t>
      </w:r>
      <w:r>
        <w:rPr>
          <w:rFonts w:ascii="Times New Roman" w:hAnsi="Times New Roman" w:cs="Times New Roman"/>
          <w:sz w:val="24"/>
          <w:szCs w:val="24"/>
        </w:rPr>
        <w:t xml:space="preserve"> </w:t>
      </w:r>
      <w:r w:rsidR="00411799">
        <w:rPr>
          <w:rFonts w:ascii="Times New Roman" w:hAnsi="Times New Roman" w:cs="Times New Roman"/>
          <w:sz w:val="24"/>
          <w:szCs w:val="24"/>
        </w:rPr>
        <w:t xml:space="preserve">as </w:t>
      </w:r>
      <w:r>
        <w:rPr>
          <w:rFonts w:ascii="Times New Roman" w:hAnsi="Times New Roman" w:cs="Times New Roman"/>
          <w:sz w:val="24"/>
          <w:szCs w:val="24"/>
        </w:rPr>
        <w:t>compared to baseline (</w:t>
      </w:r>
      <w:r w:rsidRPr="007C7338">
        <w:rPr>
          <w:rFonts w:ascii="Times New Roman" w:hAnsi="Times New Roman" w:cs="Times New Roman"/>
          <w:b/>
          <w:sz w:val="24"/>
          <w:szCs w:val="24"/>
        </w:rPr>
        <w:t>A</w:t>
      </w:r>
      <w:r>
        <w:rPr>
          <w:rFonts w:ascii="Times New Roman" w:hAnsi="Times New Roman" w:cs="Times New Roman"/>
          <w:sz w:val="24"/>
          <w:szCs w:val="24"/>
        </w:rPr>
        <w:t xml:space="preserve">). </w:t>
      </w:r>
      <w:r w:rsidR="00411799">
        <w:rPr>
          <w:rFonts w:ascii="Times New Roman" w:hAnsi="Times New Roman" w:cs="Times New Roman"/>
          <w:sz w:val="24"/>
          <w:szCs w:val="24"/>
        </w:rPr>
        <w:t>Between</w:t>
      </w:r>
      <w:r>
        <w:rPr>
          <w:rFonts w:ascii="Times New Roman" w:hAnsi="Times New Roman" w:cs="Times New Roman"/>
          <w:sz w:val="24"/>
          <w:szCs w:val="24"/>
        </w:rPr>
        <w:t xml:space="preserve"> early</w:t>
      </w:r>
      <w:r w:rsidR="00283069">
        <w:rPr>
          <w:rFonts w:ascii="Times New Roman" w:hAnsi="Times New Roman" w:cs="Times New Roman"/>
          <w:sz w:val="24"/>
          <w:szCs w:val="24"/>
        </w:rPr>
        <w:t xml:space="preserve"> (</w:t>
      </w:r>
      <w:r w:rsidR="00283069" w:rsidRPr="00283069">
        <w:rPr>
          <w:rFonts w:ascii="Times New Roman" w:hAnsi="Times New Roman" w:cs="Times New Roman"/>
          <w:i/>
          <w:sz w:val="24"/>
          <w:szCs w:val="24"/>
        </w:rPr>
        <w:t>n</w:t>
      </w:r>
      <w:r w:rsidR="00283069">
        <w:rPr>
          <w:rFonts w:ascii="Times New Roman" w:hAnsi="Times New Roman" w:cs="Times New Roman"/>
          <w:sz w:val="24"/>
          <w:szCs w:val="24"/>
        </w:rPr>
        <w:t>=5)</w:t>
      </w:r>
      <w:r>
        <w:rPr>
          <w:rFonts w:ascii="Times New Roman" w:hAnsi="Times New Roman" w:cs="Times New Roman"/>
          <w:sz w:val="24"/>
          <w:szCs w:val="24"/>
        </w:rPr>
        <w:t>, late</w:t>
      </w:r>
      <w:r w:rsidR="00283069">
        <w:rPr>
          <w:rFonts w:ascii="Times New Roman" w:hAnsi="Times New Roman" w:cs="Times New Roman"/>
          <w:sz w:val="24"/>
          <w:szCs w:val="24"/>
        </w:rPr>
        <w:t xml:space="preserve"> (</w:t>
      </w:r>
      <w:r w:rsidR="00283069" w:rsidRPr="00283069">
        <w:rPr>
          <w:rFonts w:ascii="Times New Roman" w:hAnsi="Times New Roman" w:cs="Times New Roman"/>
          <w:i/>
          <w:sz w:val="24"/>
          <w:szCs w:val="24"/>
        </w:rPr>
        <w:t>n</w:t>
      </w:r>
      <w:r w:rsidR="00283069">
        <w:rPr>
          <w:rFonts w:ascii="Times New Roman" w:hAnsi="Times New Roman" w:cs="Times New Roman"/>
          <w:sz w:val="24"/>
          <w:szCs w:val="24"/>
        </w:rPr>
        <w:t>=10) and non-resolvers (</w:t>
      </w:r>
      <w:r w:rsidR="00283069" w:rsidRPr="00283069">
        <w:rPr>
          <w:rFonts w:ascii="Times New Roman" w:hAnsi="Times New Roman" w:cs="Times New Roman"/>
          <w:i/>
          <w:sz w:val="24"/>
          <w:szCs w:val="24"/>
        </w:rPr>
        <w:t>n</w:t>
      </w:r>
      <w:r w:rsidR="00283069">
        <w:rPr>
          <w:rFonts w:ascii="Times New Roman" w:hAnsi="Times New Roman" w:cs="Times New Roman"/>
          <w:sz w:val="24"/>
          <w:szCs w:val="24"/>
        </w:rPr>
        <w:t>=5) groups, the Z</w:t>
      </w:r>
      <w:r>
        <w:rPr>
          <w:rFonts w:ascii="Times New Roman" w:hAnsi="Times New Roman" w:cs="Times New Roman"/>
          <w:sz w:val="24"/>
          <w:szCs w:val="24"/>
        </w:rPr>
        <w:t xml:space="preserve"> score</w:t>
      </w:r>
      <w:r w:rsidR="00B16354">
        <w:rPr>
          <w:rFonts w:ascii="Times New Roman" w:hAnsi="Times New Roman" w:cs="Times New Roman"/>
          <w:sz w:val="24"/>
          <w:szCs w:val="24"/>
        </w:rPr>
        <w:t>s</w:t>
      </w:r>
      <w:r>
        <w:rPr>
          <w:rFonts w:ascii="Times New Roman" w:hAnsi="Times New Roman" w:cs="Times New Roman"/>
          <w:sz w:val="24"/>
          <w:szCs w:val="24"/>
        </w:rPr>
        <w:t xml:space="preserve"> of apoptosis gene set did not differ (</w:t>
      </w:r>
      <w:r w:rsidRPr="007C7338">
        <w:rPr>
          <w:rFonts w:ascii="Times New Roman" w:hAnsi="Times New Roman" w:cs="Times New Roman"/>
          <w:b/>
          <w:sz w:val="24"/>
          <w:szCs w:val="24"/>
        </w:rPr>
        <w:t>B</w:t>
      </w:r>
      <w:r>
        <w:rPr>
          <w:rFonts w:ascii="Times New Roman" w:hAnsi="Times New Roman" w:cs="Times New Roman"/>
          <w:sz w:val="24"/>
          <w:szCs w:val="24"/>
        </w:rPr>
        <w:t>)</w:t>
      </w:r>
      <w:r w:rsidR="00283069">
        <w:rPr>
          <w:rFonts w:ascii="Times New Roman" w:hAnsi="Times New Roman" w:cs="Times New Roman"/>
          <w:sz w:val="24"/>
          <w:szCs w:val="24"/>
        </w:rPr>
        <w:t xml:space="preserve">; </w:t>
      </w:r>
      <w:r w:rsidR="00283069" w:rsidRPr="00283069">
        <w:rPr>
          <w:rFonts w:ascii="Times New Roman" w:hAnsi="Times New Roman" w:cs="Times New Roman"/>
          <w:sz w:val="24"/>
          <w:szCs w:val="24"/>
        </w:rPr>
        <w:t>paired t-tests</w:t>
      </w:r>
      <w:r w:rsidR="00283069" w:rsidRPr="00C0111C">
        <w:rPr>
          <w:rFonts w:ascii="Times New Roman" w:hAnsi="Times New Roman" w:cs="Times New Roman"/>
        </w:rPr>
        <w:t xml:space="preserve"> </w:t>
      </w:r>
      <w:r w:rsidR="00283069" w:rsidRPr="00283069">
        <w:rPr>
          <w:rFonts w:ascii="Times New Roman" w:hAnsi="Times New Roman" w:cs="Times New Roman"/>
          <w:sz w:val="24"/>
          <w:szCs w:val="24"/>
        </w:rPr>
        <w:t>(all comparisons of the respective groups to their baseline at different days)</w:t>
      </w:r>
    </w:p>
    <w:p w14:paraId="739B3859" w14:textId="5C9425E3" w:rsidR="00DA1403" w:rsidRDefault="00DA1403" w:rsidP="00DA1403">
      <w:pPr>
        <w:spacing w:line="480" w:lineRule="auto"/>
        <w:jc w:val="both"/>
        <w:rPr>
          <w:rFonts w:ascii="Times New Roman" w:hAnsi="Times New Roman" w:cs="Times New Roman"/>
          <w:sz w:val="24"/>
          <w:szCs w:val="24"/>
        </w:rPr>
      </w:pPr>
      <w:r w:rsidRPr="00DA1403">
        <w:rPr>
          <w:rFonts w:ascii="Times New Roman" w:hAnsi="Times New Roman" w:cs="Times New Roman"/>
          <w:b/>
          <w:bCs/>
          <w:sz w:val="24"/>
          <w:szCs w:val="24"/>
        </w:rPr>
        <w:t>Figure E</w:t>
      </w:r>
      <w:r w:rsidR="00CD556E">
        <w:rPr>
          <w:rFonts w:ascii="Times New Roman" w:hAnsi="Times New Roman" w:cs="Times New Roman"/>
          <w:b/>
          <w:bCs/>
          <w:sz w:val="24"/>
          <w:szCs w:val="24"/>
        </w:rPr>
        <w:t>3</w:t>
      </w:r>
      <w:r w:rsidRPr="00DA1403">
        <w:rPr>
          <w:rFonts w:ascii="Times New Roman" w:hAnsi="Times New Roman" w:cs="Times New Roman"/>
          <w:b/>
          <w:bCs/>
          <w:sz w:val="24"/>
          <w:szCs w:val="24"/>
        </w:rPr>
        <w:t xml:space="preserve">. </w:t>
      </w:r>
      <w:r w:rsidRPr="00DA1403">
        <w:rPr>
          <w:rFonts w:ascii="Times New Roman" w:hAnsi="Times New Roman" w:cs="Times New Roman"/>
          <w:sz w:val="24"/>
          <w:szCs w:val="24"/>
        </w:rPr>
        <w:t xml:space="preserve">Z scores of interferon response genes at day 6 in blood correlated positively with </w:t>
      </w:r>
      <w:r w:rsidR="005A632D">
        <w:rPr>
          <w:rFonts w:ascii="Times New Roman" w:hAnsi="Times New Roman" w:cs="Times New Roman"/>
          <w:sz w:val="24"/>
          <w:szCs w:val="24"/>
        </w:rPr>
        <w:t>cold symptom scores</w:t>
      </w:r>
      <w:r w:rsidR="005A632D" w:rsidRPr="00DA1403">
        <w:rPr>
          <w:rFonts w:ascii="Times New Roman" w:hAnsi="Times New Roman" w:cs="Times New Roman"/>
          <w:sz w:val="24"/>
          <w:szCs w:val="24"/>
        </w:rPr>
        <w:t xml:space="preserve"> </w:t>
      </w:r>
      <w:r w:rsidRPr="00DA1403">
        <w:rPr>
          <w:rFonts w:ascii="Times New Roman" w:hAnsi="Times New Roman" w:cs="Times New Roman"/>
          <w:sz w:val="24"/>
          <w:szCs w:val="24"/>
        </w:rPr>
        <w:t>at day 6 after RV16 (</w:t>
      </w:r>
      <w:r w:rsidRPr="00DA1403">
        <w:rPr>
          <w:rFonts w:ascii="Times New Roman" w:hAnsi="Times New Roman" w:cs="Times New Roman"/>
          <w:i/>
          <w:sz w:val="24"/>
          <w:szCs w:val="24"/>
        </w:rPr>
        <w:t>n</w:t>
      </w:r>
      <w:r w:rsidRPr="00DA1403">
        <w:rPr>
          <w:rFonts w:ascii="Times New Roman" w:hAnsi="Times New Roman" w:cs="Times New Roman"/>
          <w:sz w:val="24"/>
          <w:szCs w:val="24"/>
        </w:rPr>
        <w:t>=19; Pearson’s correlation analysis).</w:t>
      </w:r>
    </w:p>
    <w:p w14:paraId="24CD9450" w14:textId="1B3F2ECD" w:rsidR="00DA1403" w:rsidRDefault="00DA1403" w:rsidP="00DA1403">
      <w:pPr>
        <w:spacing w:line="480" w:lineRule="auto"/>
        <w:jc w:val="both"/>
        <w:rPr>
          <w:rFonts w:ascii="Times New Roman" w:hAnsi="Times New Roman" w:cs="Times New Roman"/>
          <w:sz w:val="24"/>
          <w:szCs w:val="24"/>
        </w:rPr>
      </w:pPr>
      <w:r w:rsidRPr="00DA1403">
        <w:rPr>
          <w:rFonts w:ascii="Times New Roman" w:hAnsi="Times New Roman" w:cs="Times New Roman"/>
          <w:b/>
          <w:bCs/>
          <w:sz w:val="24"/>
          <w:szCs w:val="24"/>
        </w:rPr>
        <w:t>Figure E</w:t>
      </w:r>
      <w:r w:rsidR="00CD556E">
        <w:rPr>
          <w:rFonts w:ascii="Times New Roman" w:hAnsi="Times New Roman" w:cs="Times New Roman"/>
          <w:b/>
          <w:bCs/>
          <w:sz w:val="24"/>
          <w:szCs w:val="24"/>
        </w:rPr>
        <w:t>4</w:t>
      </w:r>
      <w:r w:rsidRPr="00DA1403">
        <w:rPr>
          <w:rFonts w:ascii="Times New Roman" w:hAnsi="Times New Roman" w:cs="Times New Roman"/>
          <w:b/>
          <w:bCs/>
          <w:sz w:val="24"/>
          <w:szCs w:val="24"/>
        </w:rPr>
        <w:t xml:space="preserve">. </w:t>
      </w:r>
      <w:r w:rsidRPr="00DA1403">
        <w:rPr>
          <w:rFonts w:ascii="Times New Roman" w:hAnsi="Times New Roman" w:cs="Times New Roman"/>
          <w:sz w:val="24"/>
          <w:szCs w:val="24"/>
        </w:rPr>
        <w:t xml:space="preserve">Viral load in nasal brushes did not correlate with </w:t>
      </w:r>
      <w:r w:rsidR="00E06D58">
        <w:rPr>
          <w:rFonts w:ascii="Times New Roman" w:hAnsi="Times New Roman" w:cs="Times New Roman"/>
          <w:sz w:val="24"/>
          <w:szCs w:val="24"/>
        </w:rPr>
        <w:t>cold symptom</w:t>
      </w:r>
      <w:r w:rsidRPr="00DA1403">
        <w:rPr>
          <w:rFonts w:ascii="Times New Roman" w:hAnsi="Times New Roman" w:cs="Times New Roman"/>
          <w:sz w:val="24"/>
          <w:szCs w:val="24"/>
        </w:rPr>
        <w:t xml:space="preserve"> scores at day 3 (</w:t>
      </w:r>
      <w:r w:rsidRPr="00DA1403">
        <w:rPr>
          <w:rFonts w:ascii="Times New Roman" w:hAnsi="Times New Roman" w:cs="Times New Roman"/>
          <w:i/>
          <w:sz w:val="24"/>
          <w:szCs w:val="24"/>
        </w:rPr>
        <w:t>n</w:t>
      </w:r>
      <w:r w:rsidRPr="00DA1403">
        <w:rPr>
          <w:rFonts w:ascii="Times New Roman" w:hAnsi="Times New Roman" w:cs="Times New Roman"/>
          <w:sz w:val="24"/>
          <w:szCs w:val="24"/>
        </w:rPr>
        <w:t>=20), day 6 (</w:t>
      </w:r>
      <w:r w:rsidRPr="00DA1403">
        <w:rPr>
          <w:rFonts w:ascii="Times New Roman" w:hAnsi="Times New Roman" w:cs="Times New Roman"/>
          <w:i/>
          <w:sz w:val="24"/>
          <w:szCs w:val="24"/>
        </w:rPr>
        <w:t>n</w:t>
      </w:r>
      <w:r w:rsidRPr="00DA1403">
        <w:rPr>
          <w:rFonts w:ascii="Times New Roman" w:hAnsi="Times New Roman" w:cs="Times New Roman"/>
          <w:sz w:val="24"/>
          <w:szCs w:val="24"/>
        </w:rPr>
        <w:t>=19) and day 14 (</w:t>
      </w:r>
      <w:r w:rsidRPr="00DA1403">
        <w:rPr>
          <w:rFonts w:ascii="Times New Roman" w:hAnsi="Times New Roman" w:cs="Times New Roman"/>
          <w:i/>
          <w:sz w:val="24"/>
          <w:szCs w:val="24"/>
        </w:rPr>
        <w:t>n</w:t>
      </w:r>
      <w:r w:rsidRPr="00DA1403">
        <w:rPr>
          <w:rFonts w:ascii="Times New Roman" w:hAnsi="Times New Roman" w:cs="Times New Roman"/>
          <w:sz w:val="24"/>
          <w:szCs w:val="24"/>
        </w:rPr>
        <w:t>=19) after RV16 and baseline (</w:t>
      </w:r>
      <w:r w:rsidRPr="00DA1403">
        <w:rPr>
          <w:rFonts w:ascii="Times New Roman" w:hAnsi="Times New Roman" w:cs="Times New Roman"/>
          <w:i/>
          <w:sz w:val="24"/>
          <w:szCs w:val="24"/>
        </w:rPr>
        <w:t>n</w:t>
      </w:r>
      <w:r w:rsidRPr="00DA1403">
        <w:rPr>
          <w:rFonts w:ascii="Times New Roman" w:hAnsi="Times New Roman" w:cs="Times New Roman"/>
          <w:sz w:val="24"/>
          <w:szCs w:val="24"/>
        </w:rPr>
        <w:t>=20) in asthma patients (Pearson’s correlation analysis)</w:t>
      </w:r>
      <w:r w:rsidR="00845CDC">
        <w:rPr>
          <w:rFonts w:ascii="Times New Roman" w:hAnsi="Times New Roman" w:cs="Times New Roman"/>
          <w:sz w:val="24"/>
          <w:szCs w:val="24"/>
        </w:rPr>
        <w:t xml:space="preserve"> (</w:t>
      </w:r>
      <w:r w:rsidR="00845CDC" w:rsidRPr="00845CDC">
        <w:rPr>
          <w:rFonts w:ascii="Times New Roman" w:hAnsi="Times New Roman" w:cs="Times New Roman"/>
          <w:b/>
          <w:sz w:val="24"/>
          <w:szCs w:val="24"/>
        </w:rPr>
        <w:t>A</w:t>
      </w:r>
      <w:r w:rsidR="00845CDC">
        <w:rPr>
          <w:rFonts w:ascii="Times New Roman" w:hAnsi="Times New Roman" w:cs="Times New Roman"/>
          <w:sz w:val="24"/>
          <w:szCs w:val="24"/>
        </w:rPr>
        <w:t>)</w:t>
      </w:r>
      <w:r w:rsidRPr="00DA1403">
        <w:rPr>
          <w:rFonts w:ascii="Times New Roman" w:hAnsi="Times New Roman" w:cs="Times New Roman"/>
          <w:sz w:val="24"/>
          <w:szCs w:val="24"/>
        </w:rPr>
        <w:t>.</w:t>
      </w:r>
      <w:r w:rsidR="00845CDC">
        <w:rPr>
          <w:rFonts w:ascii="Times New Roman" w:hAnsi="Times New Roman" w:cs="Times New Roman"/>
          <w:sz w:val="24"/>
          <w:szCs w:val="24"/>
        </w:rPr>
        <w:t xml:space="preserve"> The maximal increase measured for Cold Symptom Scores </w:t>
      </w:r>
      <w:r w:rsidR="00845CDC">
        <w:rPr>
          <w:rFonts w:ascii="Times New Roman" w:hAnsi="Times New Roman" w:cs="Times New Roman"/>
          <w:sz w:val="24"/>
          <w:szCs w:val="24"/>
        </w:rPr>
        <w:lastRenderedPageBreak/>
        <w:t>post</w:t>
      </w:r>
      <w:r w:rsidR="00A921B0">
        <w:rPr>
          <w:rFonts w:ascii="Times New Roman" w:hAnsi="Times New Roman" w:cs="Times New Roman"/>
          <w:sz w:val="24"/>
          <w:szCs w:val="24"/>
        </w:rPr>
        <w:t>-</w:t>
      </w:r>
      <w:r w:rsidR="00845CDC">
        <w:rPr>
          <w:rFonts w:ascii="Times New Roman" w:hAnsi="Times New Roman" w:cs="Times New Roman"/>
          <w:sz w:val="24"/>
          <w:szCs w:val="24"/>
        </w:rPr>
        <w:t>RV16 exposure were plotted for early, late and non-resolvers (one-way ANOVA analysis) (</w:t>
      </w:r>
      <w:r w:rsidR="00845CDC" w:rsidRPr="00845CDC">
        <w:rPr>
          <w:rFonts w:ascii="Times New Roman" w:hAnsi="Times New Roman" w:cs="Times New Roman"/>
          <w:b/>
          <w:sz w:val="24"/>
          <w:szCs w:val="24"/>
        </w:rPr>
        <w:t>B</w:t>
      </w:r>
      <w:r w:rsidR="00845CDC">
        <w:rPr>
          <w:rFonts w:ascii="Times New Roman" w:hAnsi="Times New Roman" w:cs="Times New Roman"/>
          <w:sz w:val="24"/>
          <w:szCs w:val="24"/>
        </w:rPr>
        <w:t>).</w:t>
      </w:r>
    </w:p>
    <w:p w14:paraId="7454C875" w14:textId="3ABD36CE" w:rsidR="00DA1403" w:rsidRDefault="006428F4" w:rsidP="00DA140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Supplementary table </w:t>
      </w:r>
      <w:bookmarkStart w:id="0" w:name="_GoBack"/>
      <w:bookmarkEnd w:id="0"/>
    </w:p>
    <w:p w14:paraId="0727A751" w14:textId="480F28AF" w:rsidR="006428F4" w:rsidRDefault="006428F4" w:rsidP="00DA1403">
      <w:pPr>
        <w:spacing w:line="480" w:lineRule="auto"/>
        <w:jc w:val="both"/>
        <w:rPr>
          <w:rFonts w:ascii="Times New Roman" w:hAnsi="Times New Roman" w:cs="Times New Roman"/>
          <w:sz w:val="24"/>
          <w:szCs w:val="24"/>
        </w:rPr>
      </w:pPr>
      <w:r>
        <w:rPr>
          <w:rFonts w:ascii="Times New Roman" w:hAnsi="Times New Roman" w:cs="Times New Roman"/>
          <w:sz w:val="24"/>
          <w:szCs w:val="24"/>
        </w:rPr>
        <w:t>Table E</w:t>
      </w:r>
      <w:r w:rsidR="00CF7F6F">
        <w:rPr>
          <w:rFonts w:ascii="Times New Roman" w:hAnsi="Times New Roman" w:cs="Times New Roman"/>
          <w:sz w:val="24"/>
          <w:szCs w:val="24"/>
        </w:rPr>
        <w:t>4</w:t>
      </w:r>
      <w:r>
        <w:rPr>
          <w:rFonts w:ascii="Times New Roman" w:hAnsi="Times New Roman" w:cs="Times New Roman"/>
          <w:sz w:val="24"/>
          <w:szCs w:val="24"/>
        </w:rPr>
        <w:t>. Asthma patient characteristics with categorising as early, late and non-resolvers</w:t>
      </w:r>
    </w:p>
    <w:tbl>
      <w:tblPr>
        <w:tblW w:w="10389" w:type="dxa"/>
        <w:tblCellMar>
          <w:left w:w="70" w:type="dxa"/>
          <w:right w:w="70" w:type="dxa"/>
        </w:tblCellMar>
        <w:tblLook w:val="04A0" w:firstRow="1" w:lastRow="0" w:firstColumn="1" w:lastColumn="0" w:noHBand="0" w:noVBand="1"/>
      </w:tblPr>
      <w:tblGrid>
        <w:gridCol w:w="627"/>
        <w:gridCol w:w="4460"/>
        <w:gridCol w:w="1551"/>
        <w:gridCol w:w="1551"/>
        <w:gridCol w:w="1440"/>
        <w:gridCol w:w="760"/>
      </w:tblGrid>
      <w:tr w:rsidR="000A7475" w:rsidRPr="006428F4" w14:paraId="79FC1AF3" w14:textId="77777777" w:rsidTr="00C81B78">
        <w:trPr>
          <w:trHeight w:val="315"/>
        </w:trPr>
        <w:tc>
          <w:tcPr>
            <w:tcW w:w="627" w:type="dxa"/>
            <w:tcBorders>
              <w:top w:val="single" w:sz="8" w:space="0" w:color="auto"/>
              <w:left w:val="single" w:sz="8" w:space="0" w:color="auto"/>
              <w:bottom w:val="nil"/>
              <w:right w:val="single" w:sz="8" w:space="0" w:color="auto"/>
            </w:tcBorders>
            <w:shd w:val="clear" w:color="auto" w:fill="auto"/>
            <w:noWrap/>
            <w:vAlign w:val="bottom"/>
            <w:hideMark/>
          </w:tcPr>
          <w:p w14:paraId="6363C56C" w14:textId="77777777" w:rsidR="000A7475" w:rsidRPr="007E503C" w:rsidRDefault="000A7475" w:rsidP="00C81B78">
            <w:pPr>
              <w:spacing w:after="0" w:line="240" w:lineRule="auto"/>
              <w:rPr>
                <w:rFonts w:ascii="Times New Roman" w:eastAsia="Times New Roman" w:hAnsi="Times New Roman" w:cs="Times New Roman"/>
                <w:b/>
                <w:bCs/>
                <w:color w:val="000000"/>
                <w:sz w:val="24"/>
                <w:szCs w:val="24"/>
                <w:lang w:val="en-US" w:eastAsia="nl-NL"/>
              </w:rPr>
            </w:pPr>
            <w:r w:rsidRPr="007E503C">
              <w:rPr>
                <w:rFonts w:ascii="Times New Roman" w:eastAsia="Times New Roman" w:hAnsi="Times New Roman" w:cs="Times New Roman"/>
                <w:b/>
                <w:bCs/>
                <w:color w:val="000000"/>
                <w:sz w:val="24"/>
                <w:szCs w:val="24"/>
                <w:lang w:val="en-US" w:eastAsia="nl-NL"/>
              </w:rPr>
              <w:t>S.No</w:t>
            </w:r>
          </w:p>
        </w:tc>
        <w:tc>
          <w:tcPr>
            <w:tcW w:w="4460" w:type="dxa"/>
            <w:tcBorders>
              <w:top w:val="single" w:sz="8" w:space="0" w:color="auto"/>
              <w:left w:val="nil"/>
              <w:bottom w:val="single" w:sz="8" w:space="0" w:color="auto"/>
              <w:right w:val="nil"/>
            </w:tcBorders>
            <w:shd w:val="clear" w:color="auto" w:fill="auto"/>
            <w:noWrap/>
            <w:vAlign w:val="center"/>
            <w:hideMark/>
          </w:tcPr>
          <w:p w14:paraId="05999F66" w14:textId="77777777" w:rsidR="000A7475" w:rsidRPr="006428F4" w:rsidRDefault="000A7475" w:rsidP="00C81B78">
            <w:pPr>
              <w:spacing w:after="0" w:line="240" w:lineRule="auto"/>
              <w:jc w:val="center"/>
              <w:rPr>
                <w:rFonts w:ascii="Times New Roman" w:eastAsia="Times New Roman" w:hAnsi="Times New Roman" w:cs="Times New Roman"/>
                <w:b/>
                <w:bCs/>
                <w:color w:val="000000"/>
                <w:sz w:val="24"/>
                <w:szCs w:val="24"/>
                <w:lang w:val="nl-NL" w:eastAsia="nl-NL"/>
              </w:rPr>
            </w:pPr>
            <w:r w:rsidRPr="007E503C">
              <w:rPr>
                <w:rFonts w:ascii="Times New Roman" w:eastAsia="Times New Roman" w:hAnsi="Times New Roman" w:cs="Times New Roman"/>
                <w:b/>
                <w:bCs/>
                <w:color w:val="000000"/>
                <w:sz w:val="24"/>
                <w:szCs w:val="24"/>
                <w:lang w:val="en-US" w:eastAsia="nl-NL"/>
              </w:rPr>
              <w:t>Pati</w:t>
            </w:r>
            <w:r w:rsidRPr="006428F4">
              <w:rPr>
                <w:rFonts w:ascii="Times New Roman" w:eastAsia="Times New Roman" w:hAnsi="Times New Roman" w:cs="Times New Roman"/>
                <w:b/>
                <w:bCs/>
                <w:color w:val="000000"/>
                <w:sz w:val="24"/>
                <w:szCs w:val="24"/>
                <w:lang w:val="nl-NL" w:eastAsia="nl-NL"/>
              </w:rPr>
              <w:t>ent Characteristics</w:t>
            </w:r>
          </w:p>
        </w:tc>
        <w:tc>
          <w:tcPr>
            <w:tcW w:w="1551" w:type="dxa"/>
            <w:tcBorders>
              <w:top w:val="single" w:sz="8" w:space="0" w:color="auto"/>
              <w:left w:val="single" w:sz="8" w:space="0" w:color="auto"/>
              <w:bottom w:val="single" w:sz="8" w:space="0" w:color="auto"/>
              <w:right w:val="nil"/>
            </w:tcBorders>
            <w:shd w:val="clear" w:color="auto" w:fill="auto"/>
            <w:noWrap/>
            <w:vAlign w:val="center"/>
            <w:hideMark/>
          </w:tcPr>
          <w:p w14:paraId="7184B364" w14:textId="77777777" w:rsidR="000A7475" w:rsidRPr="006428F4" w:rsidRDefault="000A7475" w:rsidP="00C81B78">
            <w:pPr>
              <w:spacing w:after="0" w:line="240" w:lineRule="auto"/>
              <w:jc w:val="center"/>
              <w:rPr>
                <w:rFonts w:ascii="Times New Roman" w:eastAsia="Times New Roman" w:hAnsi="Times New Roman" w:cs="Times New Roman"/>
                <w:b/>
                <w:bCs/>
                <w:color w:val="000000"/>
                <w:sz w:val="24"/>
                <w:szCs w:val="24"/>
                <w:lang w:val="nl-NL" w:eastAsia="nl-NL"/>
              </w:rPr>
            </w:pPr>
            <w:r w:rsidRPr="006428F4">
              <w:rPr>
                <w:rFonts w:ascii="Times New Roman" w:eastAsia="Times New Roman" w:hAnsi="Times New Roman" w:cs="Times New Roman"/>
                <w:b/>
                <w:bCs/>
                <w:color w:val="000000"/>
                <w:sz w:val="24"/>
                <w:szCs w:val="24"/>
                <w:lang w:val="nl-NL" w:eastAsia="nl-NL"/>
              </w:rPr>
              <w:t>Early</w:t>
            </w:r>
          </w:p>
        </w:tc>
        <w:tc>
          <w:tcPr>
            <w:tcW w:w="1551" w:type="dxa"/>
            <w:tcBorders>
              <w:top w:val="single" w:sz="8" w:space="0" w:color="auto"/>
              <w:left w:val="single" w:sz="8" w:space="0" w:color="auto"/>
              <w:bottom w:val="single" w:sz="8" w:space="0" w:color="auto"/>
              <w:right w:val="nil"/>
            </w:tcBorders>
            <w:shd w:val="clear" w:color="auto" w:fill="auto"/>
            <w:noWrap/>
            <w:vAlign w:val="center"/>
            <w:hideMark/>
          </w:tcPr>
          <w:p w14:paraId="0AE2EB08" w14:textId="77777777" w:rsidR="000A7475" w:rsidRPr="006428F4" w:rsidRDefault="000A7475" w:rsidP="00C81B78">
            <w:pPr>
              <w:spacing w:after="0" w:line="240" w:lineRule="auto"/>
              <w:jc w:val="center"/>
              <w:rPr>
                <w:rFonts w:ascii="Times New Roman" w:eastAsia="Times New Roman" w:hAnsi="Times New Roman" w:cs="Times New Roman"/>
                <w:b/>
                <w:bCs/>
                <w:color w:val="000000"/>
                <w:sz w:val="24"/>
                <w:szCs w:val="24"/>
                <w:lang w:val="nl-NL" w:eastAsia="nl-NL"/>
              </w:rPr>
            </w:pPr>
            <w:r w:rsidRPr="006428F4">
              <w:rPr>
                <w:rFonts w:ascii="Times New Roman" w:eastAsia="Times New Roman" w:hAnsi="Times New Roman" w:cs="Times New Roman"/>
                <w:b/>
                <w:bCs/>
                <w:color w:val="000000"/>
                <w:sz w:val="24"/>
                <w:szCs w:val="24"/>
                <w:lang w:val="nl-NL" w:eastAsia="nl-NL"/>
              </w:rPr>
              <w:t>Late</w:t>
            </w:r>
          </w:p>
        </w:tc>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3E5F545E" w14:textId="77777777" w:rsidR="000A7475" w:rsidRPr="006428F4" w:rsidRDefault="000A7475" w:rsidP="00C81B78">
            <w:pPr>
              <w:spacing w:after="0" w:line="240" w:lineRule="auto"/>
              <w:jc w:val="center"/>
              <w:rPr>
                <w:rFonts w:ascii="Times New Roman" w:eastAsia="Times New Roman" w:hAnsi="Times New Roman" w:cs="Times New Roman"/>
                <w:b/>
                <w:bCs/>
                <w:color w:val="000000"/>
                <w:sz w:val="24"/>
                <w:szCs w:val="24"/>
                <w:lang w:val="nl-NL" w:eastAsia="nl-NL"/>
              </w:rPr>
            </w:pPr>
            <w:r w:rsidRPr="006428F4">
              <w:rPr>
                <w:rFonts w:ascii="Times New Roman" w:eastAsia="Times New Roman" w:hAnsi="Times New Roman" w:cs="Times New Roman"/>
                <w:b/>
                <w:bCs/>
                <w:color w:val="000000"/>
                <w:sz w:val="24"/>
                <w:szCs w:val="24"/>
                <w:lang w:val="nl-NL" w:eastAsia="nl-NL"/>
              </w:rPr>
              <w:t>Non-resolvers</w:t>
            </w:r>
          </w:p>
        </w:tc>
        <w:tc>
          <w:tcPr>
            <w:tcW w:w="7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347868" w14:textId="77777777" w:rsidR="000A7475" w:rsidRPr="006428F4" w:rsidRDefault="000A7475" w:rsidP="00C81B78">
            <w:pPr>
              <w:spacing w:after="0" w:line="240" w:lineRule="auto"/>
              <w:jc w:val="center"/>
              <w:rPr>
                <w:rFonts w:ascii="Times New Roman" w:eastAsia="Times New Roman" w:hAnsi="Times New Roman" w:cs="Times New Roman"/>
                <w:b/>
                <w:bCs/>
                <w:color w:val="000000"/>
                <w:sz w:val="24"/>
                <w:szCs w:val="24"/>
                <w:lang w:val="nl-NL" w:eastAsia="nl-NL"/>
              </w:rPr>
            </w:pPr>
            <w:r w:rsidRPr="006428F4">
              <w:rPr>
                <w:rFonts w:ascii="Times New Roman" w:eastAsia="Times New Roman" w:hAnsi="Times New Roman" w:cs="Times New Roman"/>
                <w:b/>
                <w:bCs/>
                <w:color w:val="000000"/>
                <w:sz w:val="24"/>
                <w:szCs w:val="24"/>
                <w:lang w:val="nl-NL" w:eastAsia="nl-NL"/>
              </w:rPr>
              <w:t>p value</w:t>
            </w:r>
          </w:p>
        </w:tc>
      </w:tr>
      <w:tr w:rsidR="000A7475" w:rsidRPr="006428F4" w14:paraId="0E43249D" w14:textId="77777777" w:rsidTr="00C81B78">
        <w:trPr>
          <w:trHeight w:val="315"/>
        </w:trPr>
        <w:tc>
          <w:tcPr>
            <w:tcW w:w="62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7A2CF11"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w:t>
            </w:r>
          </w:p>
        </w:tc>
        <w:tc>
          <w:tcPr>
            <w:tcW w:w="4460" w:type="dxa"/>
            <w:tcBorders>
              <w:top w:val="nil"/>
              <w:left w:val="nil"/>
              <w:bottom w:val="single" w:sz="8" w:space="0" w:color="auto"/>
              <w:right w:val="single" w:sz="8" w:space="0" w:color="auto"/>
            </w:tcBorders>
            <w:shd w:val="clear" w:color="auto" w:fill="auto"/>
            <w:noWrap/>
            <w:vAlign w:val="center"/>
            <w:hideMark/>
          </w:tcPr>
          <w:p w14:paraId="1BEEA382"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Subjects (n)</w:t>
            </w:r>
          </w:p>
        </w:tc>
        <w:tc>
          <w:tcPr>
            <w:tcW w:w="1551" w:type="dxa"/>
            <w:tcBorders>
              <w:top w:val="nil"/>
              <w:left w:val="nil"/>
              <w:bottom w:val="single" w:sz="8" w:space="0" w:color="auto"/>
              <w:right w:val="nil"/>
            </w:tcBorders>
            <w:shd w:val="clear" w:color="auto" w:fill="auto"/>
            <w:noWrap/>
            <w:vAlign w:val="center"/>
            <w:hideMark/>
          </w:tcPr>
          <w:p w14:paraId="2D036E05"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5</w:t>
            </w:r>
          </w:p>
        </w:tc>
        <w:tc>
          <w:tcPr>
            <w:tcW w:w="1551" w:type="dxa"/>
            <w:tcBorders>
              <w:top w:val="nil"/>
              <w:left w:val="single" w:sz="8" w:space="0" w:color="auto"/>
              <w:bottom w:val="single" w:sz="8" w:space="0" w:color="auto"/>
              <w:right w:val="nil"/>
            </w:tcBorders>
            <w:shd w:val="clear" w:color="auto" w:fill="auto"/>
            <w:noWrap/>
            <w:vAlign w:val="center"/>
            <w:hideMark/>
          </w:tcPr>
          <w:p w14:paraId="77A08DB4"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10</w:t>
            </w:r>
          </w:p>
        </w:tc>
        <w:tc>
          <w:tcPr>
            <w:tcW w:w="1440" w:type="dxa"/>
            <w:tcBorders>
              <w:top w:val="nil"/>
              <w:left w:val="single" w:sz="8" w:space="0" w:color="auto"/>
              <w:bottom w:val="single" w:sz="8" w:space="0" w:color="auto"/>
              <w:right w:val="nil"/>
            </w:tcBorders>
            <w:shd w:val="clear" w:color="auto" w:fill="auto"/>
            <w:noWrap/>
            <w:vAlign w:val="center"/>
            <w:hideMark/>
          </w:tcPr>
          <w:p w14:paraId="65693510"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5</w:t>
            </w:r>
          </w:p>
        </w:tc>
        <w:tc>
          <w:tcPr>
            <w:tcW w:w="760" w:type="dxa"/>
            <w:tcBorders>
              <w:top w:val="nil"/>
              <w:left w:val="single" w:sz="8" w:space="0" w:color="auto"/>
              <w:bottom w:val="single" w:sz="8" w:space="0" w:color="auto"/>
              <w:right w:val="single" w:sz="8" w:space="0" w:color="auto"/>
            </w:tcBorders>
            <w:shd w:val="clear" w:color="auto" w:fill="auto"/>
            <w:noWrap/>
            <w:vAlign w:val="center"/>
            <w:hideMark/>
          </w:tcPr>
          <w:p w14:paraId="10259EA0"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na</w:t>
            </w:r>
          </w:p>
        </w:tc>
      </w:tr>
      <w:tr w:rsidR="000A7475" w:rsidRPr="006428F4" w14:paraId="41AFF4DC"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40E04F43"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2</w:t>
            </w:r>
          </w:p>
        </w:tc>
        <w:tc>
          <w:tcPr>
            <w:tcW w:w="4460" w:type="dxa"/>
            <w:tcBorders>
              <w:top w:val="nil"/>
              <w:left w:val="nil"/>
              <w:bottom w:val="single" w:sz="8" w:space="0" w:color="auto"/>
              <w:right w:val="single" w:sz="8" w:space="0" w:color="auto"/>
            </w:tcBorders>
            <w:shd w:val="clear" w:color="auto" w:fill="auto"/>
            <w:noWrap/>
            <w:vAlign w:val="center"/>
            <w:hideMark/>
          </w:tcPr>
          <w:p w14:paraId="784D87F7"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Age (years) *</w:t>
            </w:r>
          </w:p>
        </w:tc>
        <w:tc>
          <w:tcPr>
            <w:tcW w:w="1551" w:type="dxa"/>
            <w:tcBorders>
              <w:top w:val="nil"/>
              <w:left w:val="nil"/>
              <w:bottom w:val="single" w:sz="8" w:space="0" w:color="auto"/>
              <w:right w:val="nil"/>
            </w:tcBorders>
            <w:shd w:val="clear" w:color="auto" w:fill="auto"/>
            <w:noWrap/>
            <w:vAlign w:val="center"/>
            <w:hideMark/>
          </w:tcPr>
          <w:p w14:paraId="51660BA3" w14:textId="77777777" w:rsidR="000A7475" w:rsidRPr="006428F4" w:rsidRDefault="000A7475" w:rsidP="00C81B78">
            <w:pPr>
              <w:spacing w:after="0" w:line="240" w:lineRule="auto"/>
              <w:jc w:val="center"/>
              <w:rPr>
                <w:rFonts w:ascii="Times New Roman" w:eastAsia="Times New Roman" w:hAnsi="Times New Roman" w:cs="Times New Roman"/>
                <w:color w:val="000000"/>
                <w:sz w:val="20"/>
                <w:szCs w:val="20"/>
                <w:lang w:val="nl-NL" w:eastAsia="nl-NL"/>
              </w:rPr>
            </w:pPr>
            <w:r w:rsidRPr="006428F4">
              <w:rPr>
                <w:rFonts w:ascii="Times New Roman" w:eastAsia="Times New Roman" w:hAnsi="Times New Roman" w:cs="Times New Roman"/>
                <w:color w:val="000000"/>
                <w:sz w:val="20"/>
                <w:szCs w:val="20"/>
                <w:lang w:val="nl-NL" w:eastAsia="nl-NL"/>
              </w:rPr>
              <w:t>31.3</w:t>
            </w:r>
            <w:r>
              <w:rPr>
                <w:rFonts w:ascii="Times New Roman" w:eastAsia="Times New Roman" w:hAnsi="Times New Roman" w:cs="Times New Roman"/>
                <w:color w:val="000000"/>
                <w:sz w:val="20"/>
                <w:szCs w:val="20"/>
                <w:lang w:val="nl-NL" w:eastAsia="nl-NL"/>
              </w:rPr>
              <w:t xml:space="preserve"> </w:t>
            </w:r>
            <w:r w:rsidRPr="006428F4">
              <w:rPr>
                <w:rFonts w:ascii="Times New Roman" w:eastAsia="Times New Roman" w:hAnsi="Times New Roman" w:cs="Times New Roman"/>
                <w:color w:val="000000"/>
                <w:sz w:val="20"/>
                <w:szCs w:val="20"/>
                <w:lang w:val="nl-NL" w:eastAsia="nl-NL"/>
              </w:rPr>
              <w:t>(24.1 - 44.1)</w:t>
            </w:r>
          </w:p>
        </w:tc>
        <w:tc>
          <w:tcPr>
            <w:tcW w:w="1551" w:type="dxa"/>
            <w:tcBorders>
              <w:top w:val="nil"/>
              <w:left w:val="single" w:sz="8" w:space="0" w:color="auto"/>
              <w:bottom w:val="single" w:sz="8" w:space="0" w:color="auto"/>
              <w:right w:val="nil"/>
            </w:tcBorders>
            <w:shd w:val="clear" w:color="auto" w:fill="auto"/>
            <w:noWrap/>
            <w:vAlign w:val="center"/>
            <w:hideMark/>
          </w:tcPr>
          <w:p w14:paraId="52D93E43" w14:textId="77777777" w:rsidR="000A7475" w:rsidRPr="006428F4" w:rsidRDefault="000A7475" w:rsidP="00C81B78">
            <w:pPr>
              <w:spacing w:after="0" w:line="240" w:lineRule="auto"/>
              <w:jc w:val="center"/>
              <w:rPr>
                <w:rFonts w:ascii="Times New Roman" w:eastAsia="Times New Roman" w:hAnsi="Times New Roman" w:cs="Times New Roman"/>
                <w:color w:val="000000"/>
                <w:sz w:val="20"/>
                <w:szCs w:val="20"/>
                <w:lang w:val="nl-NL" w:eastAsia="nl-NL"/>
              </w:rPr>
            </w:pPr>
            <w:r w:rsidRPr="006428F4">
              <w:rPr>
                <w:rFonts w:ascii="Times New Roman" w:eastAsia="Times New Roman" w:hAnsi="Times New Roman" w:cs="Times New Roman"/>
                <w:color w:val="000000"/>
                <w:sz w:val="20"/>
                <w:szCs w:val="20"/>
                <w:lang w:val="nl-NL" w:eastAsia="nl-NL"/>
              </w:rPr>
              <w:t>37.4 (25.1 - 53.1)</w:t>
            </w:r>
          </w:p>
        </w:tc>
        <w:tc>
          <w:tcPr>
            <w:tcW w:w="1440" w:type="dxa"/>
            <w:tcBorders>
              <w:top w:val="nil"/>
              <w:left w:val="single" w:sz="8" w:space="0" w:color="auto"/>
              <w:bottom w:val="single" w:sz="8" w:space="0" w:color="auto"/>
              <w:right w:val="nil"/>
            </w:tcBorders>
            <w:shd w:val="clear" w:color="auto" w:fill="auto"/>
            <w:noWrap/>
            <w:vAlign w:val="center"/>
            <w:hideMark/>
          </w:tcPr>
          <w:p w14:paraId="73366634" w14:textId="77777777" w:rsidR="000A7475" w:rsidRPr="006428F4" w:rsidRDefault="000A7475" w:rsidP="00C81B78">
            <w:pPr>
              <w:spacing w:after="0" w:line="240" w:lineRule="auto"/>
              <w:jc w:val="center"/>
              <w:rPr>
                <w:rFonts w:ascii="Times New Roman" w:eastAsia="Times New Roman" w:hAnsi="Times New Roman" w:cs="Times New Roman"/>
                <w:color w:val="000000"/>
                <w:sz w:val="20"/>
                <w:szCs w:val="20"/>
                <w:lang w:val="nl-NL" w:eastAsia="nl-NL"/>
              </w:rPr>
            </w:pPr>
            <w:r w:rsidRPr="006428F4">
              <w:rPr>
                <w:rFonts w:ascii="Times New Roman" w:eastAsia="Times New Roman" w:hAnsi="Times New Roman" w:cs="Times New Roman"/>
                <w:color w:val="000000"/>
                <w:sz w:val="20"/>
                <w:szCs w:val="20"/>
                <w:lang w:val="nl-NL" w:eastAsia="nl-NL"/>
              </w:rPr>
              <w:t>29.1 (22 - 48.1)</w:t>
            </w:r>
          </w:p>
        </w:tc>
        <w:tc>
          <w:tcPr>
            <w:tcW w:w="760" w:type="dxa"/>
            <w:tcBorders>
              <w:top w:val="nil"/>
              <w:left w:val="single" w:sz="8" w:space="0" w:color="auto"/>
              <w:bottom w:val="single" w:sz="8" w:space="0" w:color="auto"/>
              <w:right w:val="single" w:sz="8" w:space="0" w:color="auto"/>
            </w:tcBorders>
            <w:shd w:val="clear" w:color="auto" w:fill="auto"/>
            <w:noWrap/>
            <w:vAlign w:val="center"/>
            <w:hideMark/>
          </w:tcPr>
          <w:p w14:paraId="08FBDF3E" w14:textId="77777777" w:rsidR="000A7475" w:rsidRPr="006428F4" w:rsidRDefault="000A7475" w:rsidP="00C81B78">
            <w:pPr>
              <w:spacing w:after="0" w:line="240" w:lineRule="auto"/>
              <w:jc w:val="center"/>
              <w:rPr>
                <w:rFonts w:ascii="Times New Roman" w:eastAsia="Times New Roman" w:hAnsi="Times New Roman" w:cs="Times New Roman"/>
                <w:color w:val="000000"/>
                <w:sz w:val="20"/>
                <w:szCs w:val="20"/>
                <w:lang w:val="nl-NL" w:eastAsia="nl-NL"/>
              </w:rPr>
            </w:pPr>
            <w:r w:rsidRPr="006428F4">
              <w:rPr>
                <w:rFonts w:ascii="Times New Roman" w:eastAsia="Times New Roman" w:hAnsi="Times New Roman" w:cs="Times New Roman"/>
                <w:color w:val="000000"/>
                <w:sz w:val="20"/>
                <w:szCs w:val="20"/>
                <w:lang w:val="nl-NL" w:eastAsia="nl-NL"/>
              </w:rPr>
              <w:t>0.25</w:t>
            </w:r>
          </w:p>
        </w:tc>
      </w:tr>
      <w:tr w:rsidR="000A7475" w:rsidRPr="006428F4" w14:paraId="0DC3D4DE"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165183A0"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3</w:t>
            </w:r>
          </w:p>
        </w:tc>
        <w:tc>
          <w:tcPr>
            <w:tcW w:w="4460" w:type="dxa"/>
            <w:tcBorders>
              <w:top w:val="nil"/>
              <w:left w:val="nil"/>
              <w:bottom w:val="single" w:sz="8" w:space="0" w:color="auto"/>
              <w:right w:val="single" w:sz="8" w:space="0" w:color="auto"/>
            </w:tcBorders>
            <w:shd w:val="clear" w:color="auto" w:fill="auto"/>
            <w:noWrap/>
            <w:vAlign w:val="center"/>
            <w:hideMark/>
          </w:tcPr>
          <w:p w14:paraId="50335396"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Sex ratio (M:F)</w:t>
            </w:r>
          </w:p>
        </w:tc>
        <w:tc>
          <w:tcPr>
            <w:tcW w:w="1551" w:type="dxa"/>
            <w:tcBorders>
              <w:top w:val="nil"/>
              <w:left w:val="nil"/>
              <w:bottom w:val="single" w:sz="8" w:space="0" w:color="auto"/>
              <w:right w:val="nil"/>
            </w:tcBorders>
            <w:shd w:val="clear" w:color="auto" w:fill="auto"/>
            <w:noWrap/>
            <w:vAlign w:val="center"/>
            <w:hideMark/>
          </w:tcPr>
          <w:p w14:paraId="5C1A7FC0"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 : 4</w:t>
            </w:r>
          </w:p>
        </w:tc>
        <w:tc>
          <w:tcPr>
            <w:tcW w:w="1551" w:type="dxa"/>
            <w:tcBorders>
              <w:top w:val="nil"/>
              <w:left w:val="single" w:sz="8" w:space="0" w:color="auto"/>
              <w:bottom w:val="single" w:sz="8" w:space="0" w:color="auto"/>
              <w:right w:val="nil"/>
            </w:tcBorders>
            <w:shd w:val="clear" w:color="auto" w:fill="auto"/>
            <w:noWrap/>
            <w:vAlign w:val="center"/>
            <w:hideMark/>
          </w:tcPr>
          <w:p w14:paraId="7FA3D5EB"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7 : 3</w:t>
            </w:r>
          </w:p>
        </w:tc>
        <w:tc>
          <w:tcPr>
            <w:tcW w:w="1440" w:type="dxa"/>
            <w:tcBorders>
              <w:top w:val="nil"/>
              <w:left w:val="single" w:sz="8" w:space="0" w:color="auto"/>
              <w:bottom w:val="single" w:sz="8" w:space="0" w:color="auto"/>
              <w:right w:val="nil"/>
            </w:tcBorders>
            <w:shd w:val="clear" w:color="auto" w:fill="auto"/>
            <w:noWrap/>
            <w:vAlign w:val="center"/>
            <w:hideMark/>
          </w:tcPr>
          <w:p w14:paraId="4B528B29"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2 : 3</w:t>
            </w:r>
          </w:p>
        </w:tc>
        <w:tc>
          <w:tcPr>
            <w:tcW w:w="760" w:type="dxa"/>
            <w:tcBorders>
              <w:top w:val="nil"/>
              <w:left w:val="single" w:sz="8" w:space="0" w:color="auto"/>
              <w:bottom w:val="single" w:sz="8" w:space="0" w:color="auto"/>
              <w:right w:val="single" w:sz="8" w:space="0" w:color="auto"/>
            </w:tcBorders>
            <w:shd w:val="clear" w:color="auto" w:fill="auto"/>
            <w:noWrap/>
            <w:vAlign w:val="center"/>
            <w:hideMark/>
          </w:tcPr>
          <w:p w14:paraId="38B18839"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na</w:t>
            </w:r>
          </w:p>
        </w:tc>
      </w:tr>
      <w:tr w:rsidR="000A7475" w:rsidRPr="006428F4" w14:paraId="24EE033A" w14:textId="77777777" w:rsidTr="00C81B78">
        <w:trPr>
          <w:trHeight w:val="315"/>
        </w:trPr>
        <w:tc>
          <w:tcPr>
            <w:tcW w:w="627" w:type="dxa"/>
            <w:tcBorders>
              <w:top w:val="nil"/>
              <w:left w:val="nil"/>
              <w:bottom w:val="nil"/>
              <w:right w:val="nil"/>
            </w:tcBorders>
            <w:shd w:val="clear" w:color="auto" w:fill="auto"/>
            <w:noWrap/>
            <w:vAlign w:val="bottom"/>
            <w:hideMark/>
          </w:tcPr>
          <w:p w14:paraId="2CC9FA2D"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p>
        </w:tc>
        <w:tc>
          <w:tcPr>
            <w:tcW w:w="4460" w:type="dxa"/>
            <w:tcBorders>
              <w:top w:val="nil"/>
              <w:left w:val="nil"/>
              <w:bottom w:val="nil"/>
              <w:right w:val="nil"/>
            </w:tcBorders>
            <w:shd w:val="clear" w:color="auto" w:fill="auto"/>
            <w:noWrap/>
            <w:vAlign w:val="bottom"/>
            <w:hideMark/>
          </w:tcPr>
          <w:p w14:paraId="5B8F6CA8"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551" w:type="dxa"/>
            <w:tcBorders>
              <w:top w:val="nil"/>
              <w:left w:val="nil"/>
              <w:bottom w:val="nil"/>
              <w:right w:val="nil"/>
            </w:tcBorders>
            <w:shd w:val="clear" w:color="auto" w:fill="auto"/>
            <w:noWrap/>
            <w:vAlign w:val="bottom"/>
            <w:hideMark/>
          </w:tcPr>
          <w:p w14:paraId="284860D8"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551" w:type="dxa"/>
            <w:tcBorders>
              <w:top w:val="nil"/>
              <w:left w:val="nil"/>
              <w:bottom w:val="nil"/>
              <w:right w:val="nil"/>
            </w:tcBorders>
            <w:shd w:val="clear" w:color="auto" w:fill="auto"/>
            <w:noWrap/>
            <w:vAlign w:val="bottom"/>
            <w:hideMark/>
          </w:tcPr>
          <w:p w14:paraId="7BB802F3"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440" w:type="dxa"/>
            <w:tcBorders>
              <w:top w:val="nil"/>
              <w:left w:val="nil"/>
              <w:bottom w:val="nil"/>
              <w:right w:val="nil"/>
            </w:tcBorders>
            <w:shd w:val="clear" w:color="auto" w:fill="auto"/>
            <w:noWrap/>
            <w:vAlign w:val="bottom"/>
            <w:hideMark/>
          </w:tcPr>
          <w:p w14:paraId="5D56253A"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760" w:type="dxa"/>
            <w:tcBorders>
              <w:top w:val="nil"/>
              <w:left w:val="nil"/>
              <w:bottom w:val="nil"/>
              <w:right w:val="nil"/>
            </w:tcBorders>
            <w:shd w:val="clear" w:color="auto" w:fill="auto"/>
            <w:noWrap/>
            <w:vAlign w:val="bottom"/>
            <w:hideMark/>
          </w:tcPr>
          <w:p w14:paraId="4CDF1323"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r>
      <w:tr w:rsidR="000A7475" w:rsidRPr="006428F4" w14:paraId="36530F70" w14:textId="77777777" w:rsidTr="00C81B78">
        <w:trPr>
          <w:trHeight w:val="315"/>
        </w:trPr>
        <w:tc>
          <w:tcPr>
            <w:tcW w:w="62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9FE95EB"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4</w:t>
            </w:r>
          </w:p>
        </w:tc>
        <w:tc>
          <w:tcPr>
            <w:tcW w:w="4460" w:type="dxa"/>
            <w:tcBorders>
              <w:top w:val="single" w:sz="8" w:space="0" w:color="auto"/>
              <w:left w:val="nil"/>
              <w:bottom w:val="single" w:sz="8" w:space="0" w:color="auto"/>
              <w:right w:val="single" w:sz="8" w:space="0" w:color="auto"/>
            </w:tcBorders>
            <w:shd w:val="clear" w:color="auto" w:fill="auto"/>
            <w:noWrap/>
            <w:vAlign w:val="center"/>
            <w:hideMark/>
          </w:tcPr>
          <w:p w14:paraId="16CA4E03"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en-US" w:eastAsia="nl-NL"/>
              </w:rPr>
            </w:pPr>
            <w:r w:rsidRPr="006428F4">
              <w:rPr>
                <w:rFonts w:ascii="Times New Roman" w:eastAsia="Times New Roman" w:hAnsi="Times New Roman" w:cs="Times New Roman"/>
                <w:color w:val="000000"/>
                <w:sz w:val="24"/>
                <w:szCs w:val="24"/>
                <w:lang w:val="en-US" w:eastAsia="nl-NL"/>
              </w:rPr>
              <w:t> </w:t>
            </w:r>
            <w:r w:rsidRPr="006428F4">
              <w:rPr>
                <w:rFonts w:ascii="Times New Roman" w:eastAsia="Times New Roman" w:hAnsi="Times New Roman" w:cs="Times New Roman"/>
                <w:color w:val="000000"/>
                <w:sz w:val="24"/>
                <w:szCs w:val="24"/>
                <w:lang w:val="nl-NL" w:eastAsia="nl-NL"/>
              </w:rPr>
              <w:t>Δ</w:t>
            </w:r>
            <w:r w:rsidRPr="006428F4">
              <w:rPr>
                <w:rFonts w:ascii="Times New Roman" w:eastAsia="Times New Roman" w:hAnsi="Times New Roman" w:cs="Times New Roman"/>
                <w:color w:val="000000"/>
                <w:sz w:val="24"/>
                <w:szCs w:val="24"/>
                <w:lang w:val="en-US" w:eastAsia="nl-NL"/>
              </w:rPr>
              <w:t xml:space="preserve"> FEV</w:t>
            </w:r>
            <w:r w:rsidRPr="006428F4">
              <w:rPr>
                <w:rFonts w:ascii="Times New Roman" w:eastAsia="Times New Roman" w:hAnsi="Times New Roman" w:cs="Times New Roman"/>
                <w:color w:val="000000"/>
                <w:sz w:val="24"/>
                <w:szCs w:val="24"/>
                <w:vertAlign w:val="subscript"/>
                <w:lang w:val="en-US" w:eastAsia="nl-NL"/>
              </w:rPr>
              <w:t>1</w:t>
            </w:r>
            <w:r w:rsidRPr="006428F4">
              <w:rPr>
                <w:rFonts w:ascii="Times New Roman" w:eastAsia="Times New Roman" w:hAnsi="Times New Roman" w:cs="Times New Roman"/>
                <w:color w:val="000000"/>
                <w:sz w:val="24"/>
                <w:szCs w:val="24"/>
                <w:lang w:val="en-US" w:eastAsia="nl-NL"/>
              </w:rPr>
              <w:t xml:space="preserve"> pre-bronchodilator (L) † - Baseline</w:t>
            </w:r>
          </w:p>
        </w:tc>
        <w:tc>
          <w:tcPr>
            <w:tcW w:w="1551" w:type="dxa"/>
            <w:tcBorders>
              <w:top w:val="single" w:sz="8" w:space="0" w:color="auto"/>
              <w:left w:val="nil"/>
              <w:bottom w:val="single" w:sz="8" w:space="0" w:color="auto"/>
              <w:right w:val="single" w:sz="8" w:space="0" w:color="auto"/>
            </w:tcBorders>
            <w:shd w:val="clear" w:color="auto" w:fill="auto"/>
            <w:noWrap/>
            <w:vAlign w:val="center"/>
            <w:hideMark/>
          </w:tcPr>
          <w:p w14:paraId="6A1F834F"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93.26 (8.24)</w:t>
            </w:r>
          </w:p>
        </w:tc>
        <w:tc>
          <w:tcPr>
            <w:tcW w:w="1551" w:type="dxa"/>
            <w:tcBorders>
              <w:top w:val="single" w:sz="8" w:space="0" w:color="auto"/>
              <w:left w:val="nil"/>
              <w:bottom w:val="single" w:sz="8" w:space="0" w:color="auto"/>
              <w:right w:val="single" w:sz="8" w:space="0" w:color="auto"/>
            </w:tcBorders>
            <w:shd w:val="clear" w:color="auto" w:fill="auto"/>
            <w:noWrap/>
            <w:vAlign w:val="center"/>
            <w:hideMark/>
          </w:tcPr>
          <w:p w14:paraId="55FD4CB5"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90.31 (13.02)</w:t>
            </w: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7174A1E1"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86.98 (6.25)</w:t>
            </w:r>
          </w:p>
        </w:tc>
        <w:tc>
          <w:tcPr>
            <w:tcW w:w="760" w:type="dxa"/>
            <w:tcBorders>
              <w:top w:val="single" w:sz="8" w:space="0" w:color="auto"/>
              <w:left w:val="nil"/>
              <w:bottom w:val="single" w:sz="8" w:space="0" w:color="auto"/>
              <w:right w:val="single" w:sz="8" w:space="0" w:color="auto"/>
            </w:tcBorders>
            <w:shd w:val="clear" w:color="auto" w:fill="auto"/>
            <w:noWrap/>
            <w:vAlign w:val="center"/>
            <w:hideMark/>
          </w:tcPr>
          <w:p w14:paraId="227324AF"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0.55</w:t>
            </w:r>
          </w:p>
        </w:tc>
      </w:tr>
      <w:tr w:rsidR="000A7475" w:rsidRPr="006428F4" w14:paraId="11C4F425"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2B840891"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5</w:t>
            </w:r>
          </w:p>
        </w:tc>
        <w:tc>
          <w:tcPr>
            <w:tcW w:w="4460" w:type="dxa"/>
            <w:tcBorders>
              <w:top w:val="nil"/>
              <w:left w:val="nil"/>
              <w:bottom w:val="single" w:sz="8" w:space="0" w:color="auto"/>
              <w:right w:val="single" w:sz="8" w:space="0" w:color="auto"/>
            </w:tcBorders>
            <w:shd w:val="clear" w:color="auto" w:fill="auto"/>
            <w:noWrap/>
            <w:vAlign w:val="center"/>
            <w:hideMark/>
          </w:tcPr>
          <w:p w14:paraId="03496418"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en-US" w:eastAsia="nl-NL"/>
              </w:rPr>
            </w:pPr>
            <w:r w:rsidRPr="006428F4">
              <w:rPr>
                <w:rFonts w:ascii="Times New Roman" w:eastAsia="Times New Roman" w:hAnsi="Times New Roman" w:cs="Times New Roman"/>
                <w:color w:val="000000"/>
                <w:sz w:val="24"/>
                <w:szCs w:val="24"/>
                <w:lang w:val="en-US" w:eastAsia="nl-NL"/>
              </w:rPr>
              <w:t> </w:t>
            </w:r>
            <w:r w:rsidRPr="006428F4">
              <w:rPr>
                <w:rFonts w:ascii="Times New Roman" w:eastAsia="Times New Roman" w:hAnsi="Times New Roman" w:cs="Times New Roman"/>
                <w:color w:val="000000"/>
                <w:sz w:val="24"/>
                <w:szCs w:val="24"/>
                <w:lang w:val="nl-NL" w:eastAsia="nl-NL"/>
              </w:rPr>
              <w:t>Δ</w:t>
            </w:r>
            <w:r w:rsidRPr="006428F4">
              <w:rPr>
                <w:rFonts w:ascii="Times New Roman" w:eastAsia="Times New Roman" w:hAnsi="Times New Roman" w:cs="Times New Roman"/>
                <w:color w:val="000000"/>
                <w:sz w:val="24"/>
                <w:szCs w:val="24"/>
                <w:lang w:val="en-US" w:eastAsia="nl-NL"/>
              </w:rPr>
              <w:t xml:space="preserve"> FEV</w:t>
            </w:r>
            <w:r w:rsidRPr="006428F4">
              <w:rPr>
                <w:rFonts w:ascii="Times New Roman" w:eastAsia="Times New Roman" w:hAnsi="Times New Roman" w:cs="Times New Roman"/>
                <w:color w:val="000000"/>
                <w:sz w:val="24"/>
                <w:szCs w:val="24"/>
                <w:vertAlign w:val="subscript"/>
                <w:lang w:val="en-US" w:eastAsia="nl-NL"/>
              </w:rPr>
              <w:t>1</w:t>
            </w:r>
            <w:r w:rsidRPr="006428F4">
              <w:rPr>
                <w:rFonts w:ascii="Times New Roman" w:eastAsia="Times New Roman" w:hAnsi="Times New Roman" w:cs="Times New Roman"/>
                <w:color w:val="000000"/>
                <w:sz w:val="24"/>
                <w:szCs w:val="24"/>
                <w:lang w:val="en-US" w:eastAsia="nl-NL"/>
              </w:rPr>
              <w:t xml:space="preserve"> pre-bronchodilator (L) † - Day 3</w:t>
            </w:r>
          </w:p>
        </w:tc>
        <w:tc>
          <w:tcPr>
            <w:tcW w:w="1551" w:type="dxa"/>
            <w:tcBorders>
              <w:top w:val="nil"/>
              <w:left w:val="nil"/>
              <w:bottom w:val="single" w:sz="8" w:space="0" w:color="auto"/>
              <w:right w:val="single" w:sz="8" w:space="0" w:color="auto"/>
            </w:tcBorders>
            <w:shd w:val="clear" w:color="auto" w:fill="auto"/>
            <w:noWrap/>
            <w:vAlign w:val="center"/>
            <w:hideMark/>
          </w:tcPr>
          <w:p w14:paraId="31918FC9"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89.49 (12.96)</w:t>
            </w:r>
          </w:p>
        </w:tc>
        <w:tc>
          <w:tcPr>
            <w:tcW w:w="1551" w:type="dxa"/>
            <w:tcBorders>
              <w:top w:val="nil"/>
              <w:left w:val="nil"/>
              <w:bottom w:val="single" w:sz="8" w:space="0" w:color="auto"/>
              <w:right w:val="single" w:sz="8" w:space="0" w:color="auto"/>
            </w:tcBorders>
            <w:shd w:val="clear" w:color="auto" w:fill="auto"/>
            <w:noWrap/>
            <w:vAlign w:val="center"/>
            <w:hideMark/>
          </w:tcPr>
          <w:p w14:paraId="3845EC29"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91.74 (12.74)</w:t>
            </w:r>
          </w:p>
        </w:tc>
        <w:tc>
          <w:tcPr>
            <w:tcW w:w="1440" w:type="dxa"/>
            <w:tcBorders>
              <w:top w:val="nil"/>
              <w:left w:val="nil"/>
              <w:bottom w:val="single" w:sz="8" w:space="0" w:color="auto"/>
              <w:right w:val="single" w:sz="8" w:space="0" w:color="auto"/>
            </w:tcBorders>
            <w:shd w:val="clear" w:color="auto" w:fill="auto"/>
            <w:noWrap/>
            <w:vAlign w:val="center"/>
            <w:hideMark/>
          </w:tcPr>
          <w:p w14:paraId="6D81BF14"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86.26 (4.28)</w:t>
            </w:r>
          </w:p>
        </w:tc>
        <w:tc>
          <w:tcPr>
            <w:tcW w:w="760" w:type="dxa"/>
            <w:tcBorders>
              <w:top w:val="nil"/>
              <w:left w:val="nil"/>
              <w:bottom w:val="single" w:sz="8" w:space="0" w:color="auto"/>
              <w:right w:val="single" w:sz="8" w:space="0" w:color="auto"/>
            </w:tcBorders>
            <w:shd w:val="clear" w:color="auto" w:fill="auto"/>
            <w:noWrap/>
            <w:vAlign w:val="center"/>
            <w:hideMark/>
          </w:tcPr>
          <w:p w14:paraId="258C4878"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0.72</w:t>
            </w:r>
          </w:p>
        </w:tc>
      </w:tr>
      <w:tr w:rsidR="000A7475" w:rsidRPr="006428F4" w14:paraId="3C3C35CA"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4BD6ED08"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6</w:t>
            </w:r>
          </w:p>
        </w:tc>
        <w:tc>
          <w:tcPr>
            <w:tcW w:w="4460" w:type="dxa"/>
            <w:tcBorders>
              <w:top w:val="nil"/>
              <w:left w:val="nil"/>
              <w:bottom w:val="single" w:sz="8" w:space="0" w:color="auto"/>
              <w:right w:val="single" w:sz="8" w:space="0" w:color="auto"/>
            </w:tcBorders>
            <w:shd w:val="clear" w:color="auto" w:fill="auto"/>
            <w:noWrap/>
            <w:vAlign w:val="center"/>
            <w:hideMark/>
          </w:tcPr>
          <w:p w14:paraId="0F503196"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en-US" w:eastAsia="nl-NL"/>
              </w:rPr>
            </w:pPr>
            <w:r w:rsidRPr="006428F4">
              <w:rPr>
                <w:rFonts w:ascii="Times New Roman" w:eastAsia="Times New Roman" w:hAnsi="Times New Roman" w:cs="Times New Roman"/>
                <w:color w:val="000000"/>
                <w:sz w:val="24"/>
                <w:szCs w:val="24"/>
                <w:lang w:val="en-US" w:eastAsia="nl-NL"/>
              </w:rPr>
              <w:t> </w:t>
            </w:r>
            <w:r w:rsidRPr="006428F4">
              <w:rPr>
                <w:rFonts w:ascii="Times New Roman" w:eastAsia="Times New Roman" w:hAnsi="Times New Roman" w:cs="Times New Roman"/>
                <w:color w:val="000000"/>
                <w:sz w:val="24"/>
                <w:szCs w:val="24"/>
                <w:lang w:val="nl-NL" w:eastAsia="nl-NL"/>
              </w:rPr>
              <w:t>Δ</w:t>
            </w:r>
            <w:r w:rsidRPr="006428F4">
              <w:rPr>
                <w:rFonts w:ascii="Times New Roman" w:eastAsia="Times New Roman" w:hAnsi="Times New Roman" w:cs="Times New Roman"/>
                <w:color w:val="000000"/>
                <w:sz w:val="24"/>
                <w:szCs w:val="24"/>
                <w:lang w:val="en-US" w:eastAsia="nl-NL"/>
              </w:rPr>
              <w:t xml:space="preserve"> FEV</w:t>
            </w:r>
            <w:r w:rsidRPr="006428F4">
              <w:rPr>
                <w:rFonts w:ascii="Times New Roman" w:eastAsia="Times New Roman" w:hAnsi="Times New Roman" w:cs="Times New Roman"/>
                <w:color w:val="000000"/>
                <w:sz w:val="24"/>
                <w:szCs w:val="24"/>
                <w:vertAlign w:val="subscript"/>
                <w:lang w:val="en-US" w:eastAsia="nl-NL"/>
              </w:rPr>
              <w:t xml:space="preserve">1 </w:t>
            </w:r>
            <w:r w:rsidRPr="006428F4">
              <w:rPr>
                <w:rFonts w:ascii="Times New Roman" w:eastAsia="Times New Roman" w:hAnsi="Times New Roman" w:cs="Times New Roman"/>
                <w:color w:val="000000"/>
                <w:sz w:val="24"/>
                <w:szCs w:val="24"/>
                <w:lang w:val="en-US" w:eastAsia="nl-NL"/>
              </w:rPr>
              <w:t>pre-bronchodilator (L) † - Day 6</w:t>
            </w:r>
          </w:p>
        </w:tc>
        <w:tc>
          <w:tcPr>
            <w:tcW w:w="1551" w:type="dxa"/>
            <w:tcBorders>
              <w:top w:val="nil"/>
              <w:left w:val="nil"/>
              <w:bottom w:val="single" w:sz="8" w:space="0" w:color="auto"/>
              <w:right w:val="single" w:sz="8" w:space="0" w:color="auto"/>
            </w:tcBorders>
            <w:shd w:val="clear" w:color="auto" w:fill="auto"/>
            <w:noWrap/>
            <w:vAlign w:val="center"/>
            <w:hideMark/>
          </w:tcPr>
          <w:p w14:paraId="128B0DA1"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92.92 (11.41)</w:t>
            </w:r>
          </w:p>
        </w:tc>
        <w:tc>
          <w:tcPr>
            <w:tcW w:w="1551" w:type="dxa"/>
            <w:tcBorders>
              <w:top w:val="nil"/>
              <w:left w:val="nil"/>
              <w:bottom w:val="single" w:sz="8" w:space="0" w:color="auto"/>
              <w:right w:val="single" w:sz="8" w:space="0" w:color="auto"/>
            </w:tcBorders>
            <w:shd w:val="clear" w:color="auto" w:fill="auto"/>
            <w:noWrap/>
            <w:vAlign w:val="center"/>
            <w:hideMark/>
          </w:tcPr>
          <w:p w14:paraId="7B968D8F"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90.30 (13.34)</w:t>
            </w:r>
          </w:p>
        </w:tc>
        <w:tc>
          <w:tcPr>
            <w:tcW w:w="1440" w:type="dxa"/>
            <w:tcBorders>
              <w:top w:val="nil"/>
              <w:left w:val="nil"/>
              <w:bottom w:val="single" w:sz="8" w:space="0" w:color="auto"/>
              <w:right w:val="single" w:sz="8" w:space="0" w:color="auto"/>
            </w:tcBorders>
            <w:shd w:val="clear" w:color="auto" w:fill="auto"/>
            <w:noWrap/>
            <w:vAlign w:val="center"/>
            <w:hideMark/>
          </w:tcPr>
          <w:p w14:paraId="59C1B05E"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87.23 (3.64)</w:t>
            </w:r>
          </w:p>
        </w:tc>
        <w:tc>
          <w:tcPr>
            <w:tcW w:w="760" w:type="dxa"/>
            <w:tcBorders>
              <w:top w:val="nil"/>
              <w:left w:val="nil"/>
              <w:bottom w:val="single" w:sz="8" w:space="0" w:color="auto"/>
              <w:right w:val="single" w:sz="8" w:space="0" w:color="auto"/>
            </w:tcBorders>
            <w:shd w:val="clear" w:color="auto" w:fill="auto"/>
            <w:noWrap/>
            <w:vAlign w:val="center"/>
            <w:hideMark/>
          </w:tcPr>
          <w:p w14:paraId="7697E514"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0.76</w:t>
            </w:r>
          </w:p>
        </w:tc>
      </w:tr>
      <w:tr w:rsidR="000A7475" w:rsidRPr="006428F4" w14:paraId="269C33B6"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6CE8543B"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7</w:t>
            </w:r>
          </w:p>
        </w:tc>
        <w:tc>
          <w:tcPr>
            <w:tcW w:w="4460" w:type="dxa"/>
            <w:tcBorders>
              <w:top w:val="nil"/>
              <w:left w:val="nil"/>
              <w:bottom w:val="single" w:sz="8" w:space="0" w:color="auto"/>
              <w:right w:val="single" w:sz="8" w:space="0" w:color="auto"/>
            </w:tcBorders>
            <w:shd w:val="clear" w:color="auto" w:fill="auto"/>
            <w:noWrap/>
            <w:vAlign w:val="center"/>
            <w:hideMark/>
          </w:tcPr>
          <w:p w14:paraId="27F45113"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en-US" w:eastAsia="nl-NL"/>
              </w:rPr>
            </w:pPr>
            <w:r w:rsidRPr="006428F4">
              <w:rPr>
                <w:rFonts w:ascii="Times New Roman" w:eastAsia="Times New Roman" w:hAnsi="Times New Roman" w:cs="Times New Roman"/>
                <w:color w:val="000000"/>
                <w:sz w:val="24"/>
                <w:szCs w:val="24"/>
                <w:lang w:val="en-US" w:eastAsia="nl-NL"/>
              </w:rPr>
              <w:t> </w:t>
            </w:r>
            <w:r w:rsidRPr="006428F4">
              <w:rPr>
                <w:rFonts w:ascii="Times New Roman" w:eastAsia="Times New Roman" w:hAnsi="Times New Roman" w:cs="Times New Roman"/>
                <w:color w:val="000000"/>
                <w:sz w:val="24"/>
                <w:szCs w:val="24"/>
                <w:lang w:val="nl-NL" w:eastAsia="nl-NL"/>
              </w:rPr>
              <w:t>Δ</w:t>
            </w:r>
            <w:r w:rsidRPr="006428F4">
              <w:rPr>
                <w:rFonts w:ascii="Times New Roman" w:eastAsia="Times New Roman" w:hAnsi="Times New Roman" w:cs="Times New Roman"/>
                <w:color w:val="000000"/>
                <w:sz w:val="24"/>
                <w:szCs w:val="24"/>
                <w:lang w:val="en-US" w:eastAsia="nl-NL"/>
              </w:rPr>
              <w:t xml:space="preserve"> FEV</w:t>
            </w:r>
            <w:r w:rsidRPr="006428F4">
              <w:rPr>
                <w:rFonts w:ascii="Times New Roman" w:eastAsia="Times New Roman" w:hAnsi="Times New Roman" w:cs="Times New Roman"/>
                <w:color w:val="000000"/>
                <w:sz w:val="24"/>
                <w:szCs w:val="24"/>
                <w:vertAlign w:val="subscript"/>
                <w:lang w:val="en-US" w:eastAsia="nl-NL"/>
              </w:rPr>
              <w:t>1</w:t>
            </w:r>
            <w:r w:rsidRPr="006428F4">
              <w:rPr>
                <w:rFonts w:ascii="Times New Roman" w:eastAsia="Times New Roman" w:hAnsi="Times New Roman" w:cs="Times New Roman"/>
                <w:color w:val="000000"/>
                <w:sz w:val="24"/>
                <w:szCs w:val="24"/>
                <w:lang w:val="en-US" w:eastAsia="nl-NL"/>
              </w:rPr>
              <w:t xml:space="preserve"> pre-bronchodilator (L) † - Day 14</w:t>
            </w:r>
          </w:p>
        </w:tc>
        <w:tc>
          <w:tcPr>
            <w:tcW w:w="1551" w:type="dxa"/>
            <w:tcBorders>
              <w:top w:val="nil"/>
              <w:left w:val="nil"/>
              <w:bottom w:val="single" w:sz="8" w:space="0" w:color="auto"/>
              <w:right w:val="single" w:sz="8" w:space="0" w:color="auto"/>
            </w:tcBorders>
            <w:shd w:val="clear" w:color="auto" w:fill="auto"/>
            <w:noWrap/>
            <w:vAlign w:val="center"/>
            <w:hideMark/>
          </w:tcPr>
          <w:p w14:paraId="62D70045"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89.34 (7.52)</w:t>
            </w:r>
          </w:p>
        </w:tc>
        <w:tc>
          <w:tcPr>
            <w:tcW w:w="1551" w:type="dxa"/>
            <w:tcBorders>
              <w:top w:val="nil"/>
              <w:left w:val="nil"/>
              <w:bottom w:val="single" w:sz="8" w:space="0" w:color="auto"/>
              <w:right w:val="single" w:sz="8" w:space="0" w:color="auto"/>
            </w:tcBorders>
            <w:shd w:val="clear" w:color="auto" w:fill="auto"/>
            <w:noWrap/>
            <w:vAlign w:val="center"/>
            <w:hideMark/>
          </w:tcPr>
          <w:p w14:paraId="6D324402"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89.20 (15.33)</w:t>
            </w:r>
          </w:p>
        </w:tc>
        <w:tc>
          <w:tcPr>
            <w:tcW w:w="1440" w:type="dxa"/>
            <w:tcBorders>
              <w:top w:val="nil"/>
              <w:left w:val="nil"/>
              <w:bottom w:val="single" w:sz="8" w:space="0" w:color="auto"/>
              <w:right w:val="single" w:sz="8" w:space="0" w:color="auto"/>
            </w:tcBorders>
            <w:shd w:val="clear" w:color="auto" w:fill="auto"/>
            <w:noWrap/>
            <w:vAlign w:val="center"/>
            <w:hideMark/>
          </w:tcPr>
          <w:p w14:paraId="3C6804FA"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86.99 (5.28)</w:t>
            </w:r>
          </w:p>
        </w:tc>
        <w:tc>
          <w:tcPr>
            <w:tcW w:w="760" w:type="dxa"/>
            <w:tcBorders>
              <w:top w:val="nil"/>
              <w:left w:val="nil"/>
              <w:bottom w:val="single" w:sz="8" w:space="0" w:color="auto"/>
              <w:right w:val="single" w:sz="8" w:space="0" w:color="auto"/>
            </w:tcBorders>
            <w:shd w:val="clear" w:color="auto" w:fill="auto"/>
            <w:noWrap/>
            <w:vAlign w:val="center"/>
            <w:hideMark/>
          </w:tcPr>
          <w:p w14:paraId="7D93B538"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0.94</w:t>
            </w:r>
          </w:p>
        </w:tc>
      </w:tr>
      <w:tr w:rsidR="000A7475" w:rsidRPr="006428F4" w14:paraId="50EB003A" w14:textId="77777777" w:rsidTr="00C81B78">
        <w:trPr>
          <w:trHeight w:val="315"/>
        </w:trPr>
        <w:tc>
          <w:tcPr>
            <w:tcW w:w="627" w:type="dxa"/>
            <w:tcBorders>
              <w:top w:val="nil"/>
              <w:left w:val="nil"/>
              <w:bottom w:val="nil"/>
              <w:right w:val="nil"/>
            </w:tcBorders>
            <w:shd w:val="clear" w:color="auto" w:fill="auto"/>
            <w:noWrap/>
            <w:vAlign w:val="bottom"/>
            <w:hideMark/>
          </w:tcPr>
          <w:p w14:paraId="51788516"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p>
        </w:tc>
        <w:tc>
          <w:tcPr>
            <w:tcW w:w="4460" w:type="dxa"/>
            <w:tcBorders>
              <w:top w:val="nil"/>
              <w:left w:val="nil"/>
              <w:bottom w:val="nil"/>
              <w:right w:val="nil"/>
            </w:tcBorders>
            <w:shd w:val="clear" w:color="auto" w:fill="auto"/>
            <w:noWrap/>
            <w:vAlign w:val="bottom"/>
            <w:hideMark/>
          </w:tcPr>
          <w:p w14:paraId="17969122"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551" w:type="dxa"/>
            <w:tcBorders>
              <w:top w:val="nil"/>
              <w:left w:val="nil"/>
              <w:bottom w:val="nil"/>
              <w:right w:val="nil"/>
            </w:tcBorders>
            <w:shd w:val="clear" w:color="auto" w:fill="auto"/>
            <w:noWrap/>
            <w:vAlign w:val="bottom"/>
            <w:hideMark/>
          </w:tcPr>
          <w:p w14:paraId="064A8DA9"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551" w:type="dxa"/>
            <w:tcBorders>
              <w:top w:val="nil"/>
              <w:left w:val="nil"/>
              <w:bottom w:val="nil"/>
              <w:right w:val="nil"/>
            </w:tcBorders>
            <w:shd w:val="clear" w:color="auto" w:fill="auto"/>
            <w:noWrap/>
            <w:vAlign w:val="bottom"/>
            <w:hideMark/>
          </w:tcPr>
          <w:p w14:paraId="75294ABB"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440" w:type="dxa"/>
            <w:tcBorders>
              <w:top w:val="nil"/>
              <w:left w:val="nil"/>
              <w:bottom w:val="nil"/>
              <w:right w:val="nil"/>
            </w:tcBorders>
            <w:shd w:val="clear" w:color="auto" w:fill="auto"/>
            <w:noWrap/>
            <w:vAlign w:val="bottom"/>
            <w:hideMark/>
          </w:tcPr>
          <w:p w14:paraId="4C24ECEE"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760" w:type="dxa"/>
            <w:tcBorders>
              <w:top w:val="nil"/>
              <w:left w:val="nil"/>
              <w:bottom w:val="nil"/>
              <w:right w:val="nil"/>
            </w:tcBorders>
            <w:shd w:val="clear" w:color="auto" w:fill="auto"/>
            <w:noWrap/>
            <w:vAlign w:val="bottom"/>
            <w:hideMark/>
          </w:tcPr>
          <w:p w14:paraId="3FA2502F"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r>
      <w:tr w:rsidR="000A7475" w:rsidRPr="006428F4" w14:paraId="340979FE" w14:textId="77777777" w:rsidTr="00C81B78">
        <w:trPr>
          <w:trHeight w:val="300"/>
        </w:trPr>
        <w:tc>
          <w:tcPr>
            <w:tcW w:w="62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2749326"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8</w:t>
            </w:r>
          </w:p>
        </w:tc>
        <w:tc>
          <w:tcPr>
            <w:tcW w:w="4460" w:type="dxa"/>
            <w:tcBorders>
              <w:top w:val="single" w:sz="8" w:space="0" w:color="auto"/>
              <w:left w:val="nil"/>
              <w:bottom w:val="single" w:sz="8" w:space="0" w:color="auto"/>
              <w:right w:val="single" w:sz="8" w:space="0" w:color="auto"/>
            </w:tcBorders>
            <w:shd w:val="clear" w:color="auto" w:fill="auto"/>
            <w:noWrap/>
            <w:vAlign w:val="center"/>
            <w:hideMark/>
          </w:tcPr>
          <w:p w14:paraId="2D3E1018"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en-US" w:eastAsia="nl-NL"/>
              </w:rPr>
            </w:pPr>
            <w:r w:rsidRPr="006428F4">
              <w:rPr>
                <w:rFonts w:ascii="Times New Roman" w:eastAsia="Times New Roman" w:hAnsi="Times New Roman" w:cs="Times New Roman"/>
                <w:color w:val="000000"/>
                <w:sz w:val="24"/>
                <w:szCs w:val="24"/>
                <w:lang w:val="nl-NL" w:eastAsia="nl-NL"/>
              </w:rPr>
              <w:t>Δ</w:t>
            </w:r>
            <w:r w:rsidRPr="006428F4">
              <w:rPr>
                <w:rFonts w:ascii="Times New Roman" w:eastAsia="Times New Roman" w:hAnsi="Times New Roman" w:cs="Times New Roman"/>
                <w:color w:val="000000"/>
                <w:sz w:val="24"/>
                <w:szCs w:val="24"/>
                <w:lang w:val="en-US" w:eastAsia="nl-NL"/>
              </w:rPr>
              <w:t xml:space="preserve"> FEV</w:t>
            </w:r>
            <w:r w:rsidRPr="006428F4">
              <w:rPr>
                <w:rFonts w:ascii="Times New Roman" w:eastAsia="Times New Roman" w:hAnsi="Times New Roman" w:cs="Times New Roman"/>
                <w:color w:val="000000"/>
                <w:sz w:val="24"/>
                <w:szCs w:val="24"/>
                <w:vertAlign w:val="subscript"/>
                <w:lang w:val="en-US" w:eastAsia="nl-NL"/>
              </w:rPr>
              <w:t>1</w:t>
            </w:r>
            <w:r w:rsidRPr="006428F4">
              <w:rPr>
                <w:rFonts w:ascii="Times New Roman" w:eastAsia="Times New Roman" w:hAnsi="Times New Roman" w:cs="Times New Roman"/>
                <w:color w:val="000000"/>
                <w:sz w:val="24"/>
                <w:szCs w:val="24"/>
                <w:lang w:val="en-US" w:eastAsia="nl-NL"/>
              </w:rPr>
              <w:t xml:space="preserve"> pre-bronchodilator (% pred) † - Baseline</w:t>
            </w:r>
          </w:p>
        </w:tc>
        <w:tc>
          <w:tcPr>
            <w:tcW w:w="1551" w:type="dxa"/>
            <w:tcBorders>
              <w:top w:val="single" w:sz="8" w:space="0" w:color="auto"/>
              <w:left w:val="nil"/>
              <w:bottom w:val="single" w:sz="8" w:space="0" w:color="auto"/>
              <w:right w:val="single" w:sz="8" w:space="0" w:color="auto"/>
            </w:tcBorders>
            <w:shd w:val="clear" w:color="auto" w:fill="auto"/>
            <w:noWrap/>
            <w:vAlign w:val="center"/>
            <w:hideMark/>
          </w:tcPr>
          <w:p w14:paraId="40FC22CA" w14:textId="77777777" w:rsidR="000A7475" w:rsidRPr="006428F4" w:rsidRDefault="000A7475" w:rsidP="00C81B78">
            <w:pPr>
              <w:spacing w:after="0" w:line="240" w:lineRule="auto"/>
              <w:jc w:val="center"/>
              <w:rPr>
                <w:rFonts w:ascii="Times New Roman" w:eastAsia="Times New Roman" w:hAnsi="Times New Roman" w:cs="Times New Roman"/>
                <w:sz w:val="24"/>
                <w:szCs w:val="24"/>
                <w:lang w:val="nl-NL" w:eastAsia="nl-NL"/>
              </w:rPr>
            </w:pPr>
            <w:r w:rsidRPr="006428F4">
              <w:rPr>
                <w:rFonts w:ascii="Times New Roman" w:eastAsia="Times New Roman" w:hAnsi="Times New Roman" w:cs="Times New Roman"/>
                <w:sz w:val="24"/>
                <w:szCs w:val="24"/>
                <w:lang w:val="nl-NL" w:eastAsia="nl-NL"/>
              </w:rPr>
              <w:t>3.33 (0.81)</w:t>
            </w:r>
          </w:p>
        </w:tc>
        <w:tc>
          <w:tcPr>
            <w:tcW w:w="1551" w:type="dxa"/>
            <w:tcBorders>
              <w:top w:val="single" w:sz="8" w:space="0" w:color="auto"/>
              <w:left w:val="nil"/>
              <w:bottom w:val="single" w:sz="8" w:space="0" w:color="auto"/>
              <w:right w:val="single" w:sz="8" w:space="0" w:color="auto"/>
            </w:tcBorders>
            <w:shd w:val="clear" w:color="auto" w:fill="auto"/>
            <w:noWrap/>
            <w:vAlign w:val="center"/>
            <w:hideMark/>
          </w:tcPr>
          <w:p w14:paraId="23CF7075" w14:textId="77777777" w:rsidR="000A7475" w:rsidRPr="006428F4" w:rsidRDefault="000A7475" w:rsidP="00C81B78">
            <w:pPr>
              <w:spacing w:after="0" w:line="240" w:lineRule="auto"/>
              <w:jc w:val="center"/>
              <w:rPr>
                <w:rFonts w:ascii="Times New Roman" w:eastAsia="Times New Roman" w:hAnsi="Times New Roman" w:cs="Times New Roman"/>
                <w:sz w:val="24"/>
                <w:szCs w:val="24"/>
                <w:lang w:val="nl-NL" w:eastAsia="nl-NL"/>
              </w:rPr>
            </w:pPr>
            <w:r w:rsidRPr="006428F4">
              <w:rPr>
                <w:rFonts w:ascii="Times New Roman" w:eastAsia="Times New Roman" w:hAnsi="Times New Roman" w:cs="Times New Roman"/>
                <w:sz w:val="24"/>
                <w:szCs w:val="24"/>
                <w:lang w:val="nl-NL" w:eastAsia="nl-NL"/>
              </w:rPr>
              <w:t>3.48 (0.74)</w:t>
            </w: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681A0082" w14:textId="77777777" w:rsidR="000A7475" w:rsidRPr="006428F4" w:rsidRDefault="000A7475" w:rsidP="00C81B78">
            <w:pPr>
              <w:spacing w:after="0" w:line="240" w:lineRule="auto"/>
              <w:jc w:val="center"/>
              <w:rPr>
                <w:rFonts w:ascii="Times New Roman" w:eastAsia="Times New Roman" w:hAnsi="Times New Roman" w:cs="Times New Roman"/>
                <w:sz w:val="24"/>
                <w:szCs w:val="24"/>
                <w:lang w:val="nl-NL" w:eastAsia="nl-NL"/>
              </w:rPr>
            </w:pPr>
            <w:r w:rsidRPr="006428F4">
              <w:rPr>
                <w:rFonts w:ascii="Times New Roman" w:eastAsia="Times New Roman" w:hAnsi="Times New Roman" w:cs="Times New Roman"/>
                <w:sz w:val="24"/>
                <w:szCs w:val="24"/>
                <w:lang w:val="nl-NL" w:eastAsia="nl-NL"/>
              </w:rPr>
              <w:t>2.80 (0.18)</w:t>
            </w:r>
          </w:p>
        </w:tc>
        <w:tc>
          <w:tcPr>
            <w:tcW w:w="760" w:type="dxa"/>
            <w:tcBorders>
              <w:top w:val="single" w:sz="8" w:space="0" w:color="auto"/>
              <w:left w:val="nil"/>
              <w:bottom w:val="single" w:sz="8" w:space="0" w:color="auto"/>
              <w:right w:val="single" w:sz="8" w:space="0" w:color="auto"/>
            </w:tcBorders>
            <w:shd w:val="clear" w:color="auto" w:fill="auto"/>
            <w:noWrap/>
            <w:vAlign w:val="center"/>
            <w:hideMark/>
          </w:tcPr>
          <w:p w14:paraId="48926A6C"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0.26</w:t>
            </w:r>
          </w:p>
        </w:tc>
      </w:tr>
      <w:tr w:rsidR="000A7475" w:rsidRPr="006428F4" w14:paraId="29447957"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6A99C70F"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9</w:t>
            </w:r>
          </w:p>
        </w:tc>
        <w:tc>
          <w:tcPr>
            <w:tcW w:w="4460" w:type="dxa"/>
            <w:tcBorders>
              <w:top w:val="nil"/>
              <w:left w:val="nil"/>
              <w:bottom w:val="single" w:sz="8" w:space="0" w:color="auto"/>
              <w:right w:val="single" w:sz="8" w:space="0" w:color="auto"/>
            </w:tcBorders>
            <w:shd w:val="clear" w:color="auto" w:fill="auto"/>
            <w:noWrap/>
            <w:vAlign w:val="center"/>
            <w:hideMark/>
          </w:tcPr>
          <w:p w14:paraId="287676B9" w14:textId="77777777" w:rsidR="000A7475" w:rsidRDefault="000A7475" w:rsidP="00C81B78">
            <w:pPr>
              <w:spacing w:after="0" w:line="240" w:lineRule="auto"/>
              <w:rPr>
                <w:rFonts w:ascii="Times New Roman" w:eastAsia="Times New Roman" w:hAnsi="Times New Roman" w:cs="Times New Roman"/>
                <w:color w:val="000000"/>
                <w:sz w:val="24"/>
                <w:szCs w:val="24"/>
                <w:lang w:val="en-US" w:eastAsia="nl-NL"/>
              </w:rPr>
            </w:pPr>
            <w:r w:rsidRPr="006428F4">
              <w:rPr>
                <w:rFonts w:ascii="Times New Roman" w:eastAsia="Times New Roman" w:hAnsi="Times New Roman" w:cs="Times New Roman"/>
                <w:color w:val="000000"/>
                <w:sz w:val="24"/>
                <w:szCs w:val="24"/>
                <w:lang w:val="nl-NL" w:eastAsia="nl-NL"/>
              </w:rPr>
              <w:t>Δ</w:t>
            </w:r>
            <w:r w:rsidRPr="006428F4">
              <w:rPr>
                <w:rFonts w:ascii="Times New Roman" w:eastAsia="Times New Roman" w:hAnsi="Times New Roman" w:cs="Times New Roman"/>
                <w:color w:val="000000"/>
                <w:sz w:val="24"/>
                <w:szCs w:val="24"/>
                <w:lang w:val="en-US" w:eastAsia="nl-NL"/>
              </w:rPr>
              <w:t xml:space="preserve"> FEV</w:t>
            </w:r>
            <w:r w:rsidRPr="006428F4">
              <w:rPr>
                <w:rFonts w:ascii="Times New Roman" w:eastAsia="Times New Roman" w:hAnsi="Times New Roman" w:cs="Times New Roman"/>
                <w:color w:val="000000"/>
                <w:sz w:val="24"/>
                <w:szCs w:val="24"/>
                <w:vertAlign w:val="subscript"/>
                <w:lang w:val="en-US" w:eastAsia="nl-NL"/>
              </w:rPr>
              <w:t>1</w:t>
            </w:r>
            <w:r w:rsidRPr="006428F4">
              <w:rPr>
                <w:rFonts w:ascii="Times New Roman" w:eastAsia="Times New Roman" w:hAnsi="Times New Roman" w:cs="Times New Roman"/>
                <w:color w:val="000000"/>
                <w:sz w:val="24"/>
                <w:szCs w:val="24"/>
                <w:lang w:val="en-US" w:eastAsia="nl-NL"/>
              </w:rPr>
              <w:t xml:space="preserve"> pre-bronchodilator (% pred) † -</w:t>
            </w:r>
          </w:p>
          <w:p w14:paraId="63B55CBD"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en-US" w:eastAsia="nl-NL"/>
              </w:rPr>
            </w:pPr>
            <w:r w:rsidRPr="006428F4">
              <w:rPr>
                <w:rFonts w:ascii="Times New Roman" w:eastAsia="Times New Roman" w:hAnsi="Times New Roman" w:cs="Times New Roman"/>
                <w:color w:val="000000"/>
                <w:sz w:val="24"/>
                <w:szCs w:val="24"/>
                <w:lang w:val="en-US" w:eastAsia="nl-NL"/>
              </w:rPr>
              <w:t>Day 3</w:t>
            </w:r>
          </w:p>
        </w:tc>
        <w:tc>
          <w:tcPr>
            <w:tcW w:w="1551" w:type="dxa"/>
            <w:tcBorders>
              <w:top w:val="nil"/>
              <w:left w:val="nil"/>
              <w:bottom w:val="single" w:sz="8" w:space="0" w:color="auto"/>
              <w:right w:val="single" w:sz="8" w:space="0" w:color="auto"/>
            </w:tcBorders>
            <w:shd w:val="clear" w:color="auto" w:fill="auto"/>
            <w:noWrap/>
            <w:vAlign w:val="center"/>
            <w:hideMark/>
          </w:tcPr>
          <w:p w14:paraId="3FB3AE14" w14:textId="77777777" w:rsidR="000A7475" w:rsidRPr="006428F4" w:rsidRDefault="000A7475" w:rsidP="00C81B78">
            <w:pPr>
              <w:spacing w:after="0" w:line="240" w:lineRule="auto"/>
              <w:jc w:val="center"/>
              <w:rPr>
                <w:rFonts w:ascii="Times New Roman" w:eastAsia="Times New Roman" w:hAnsi="Times New Roman" w:cs="Times New Roman"/>
                <w:sz w:val="24"/>
                <w:szCs w:val="24"/>
                <w:lang w:val="nl-NL" w:eastAsia="nl-NL"/>
              </w:rPr>
            </w:pPr>
            <w:r w:rsidRPr="006428F4">
              <w:rPr>
                <w:rFonts w:ascii="Times New Roman" w:eastAsia="Times New Roman" w:hAnsi="Times New Roman" w:cs="Times New Roman"/>
                <w:sz w:val="24"/>
                <w:szCs w:val="24"/>
                <w:lang w:val="nl-NL" w:eastAsia="nl-NL"/>
              </w:rPr>
              <w:t>3.19 (0.87)</w:t>
            </w:r>
          </w:p>
        </w:tc>
        <w:tc>
          <w:tcPr>
            <w:tcW w:w="1551" w:type="dxa"/>
            <w:tcBorders>
              <w:top w:val="nil"/>
              <w:left w:val="nil"/>
              <w:bottom w:val="single" w:sz="8" w:space="0" w:color="auto"/>
              <w:right w:val="single" w:sz="8" w:space="0" w:color="auto"/>
            </w:tcBorders>
            <w:shd w:val="clear" w:color="auto" w:fill="auto"/>
            <w:noWrap/>
            <w:vAlign w:val="center"/>
            <w:hideMark/>
          </w:tcPr>
          <w:p w14:paraId="6B2A12EC" w14:textId="77777777" w:rsidR="000A7475" w:rsidRPr="006428F4" w:rsidRDefault="000A7475" w:rsidP="00C81B78">
            <w:pPr>
              <w:spacing w:after="0" w:line="240" w:lineRule="auto"/>
              <w:jc w:val="center"/>
              <w:rPr>
                <w:rFonts w:ascii="Times New Roman" w:eastAsia="Times New Roman" w:hAnsi="Times New Roman" w:cs="Times New Roman"/>
                <w:sz w:val="24"/>
                <w:szCs w:val="24"/>
                <w:lang w:val="nl-NL" w:eastAsia="nl-NL"/>
              </w:rPr>
            </w:pPr>
            <w:r w:rsidRPr="006428F4">
              <w:rPr>
                <w:rFonts w:ascii="Times New Roman" w:eastAsia="Times New Roman" w:hAnsi="Times New Roman" w:cs="Times New Roman"/>
                <w:sz w:val="24"/>
                <w:szCs w:val="24"/>
                <w:lang w:val="nl-NL" w:eastAsia="nl-NL"/>
              </w:rPr>
              <w:t>3.54 (0.73)</w:t>
            </w:r>
          </w:p>
        </w:tc>
        <w:tc>
          <w:tcPr>
            <w:tcW w:w="1440" w:type="dxa"/>
            <w:tcBorders>
              <w:top w:val="nil"/>
              <w:left w:val="nil"/>
              <w:bottom w:val="single" w:sz="8" w:space="0" w:color="auto"/>
              <w:right w:val="single" w:sz="8" w:space="0" w:color="auto"/>
            </w:tcBorders>
            <w:shd w:val="clear" w:color="auto" w:fill="auto"/>
            <w:noWrap/>
            <w:vAlign w:val="center"/>
            <w:hideMark/>
          </w:tcPr>
          <w:p w14:paraId="4824E9E2" w14:textId="77777777" w:rsidR="000A7475" w:rsidRPr="006428F4" w:rsidRDefault="000A7475" w:rsidP="00C81B78">
            <w:pPr>
              <w:spacing w:after="0" w:line="240" w:lineRule="auto"/>
              <w:jc w:val="center"/>
              <w:rPr>
                <w:rFonts w:ascii="Times New Roman" w:eastAsia="Times New Roman" w:hAnsi="Times New Roman" w:cs="Times New Roman"/>
                <w:sz w:val="24"/>
                <w:szCs w:val="24"/>
                <w:lang w:val="nl-NL" w:eastAsia="nl-NL"/>
              </w:rPr>
            </w:pPr>
            <w:r w:rsidRPr="006428F4">
              <w:rPr>
                <w:rFonts w:ascii="Times New Roman" w:eastAsia="Times New Roman" w:hAnsi="Times New Roman" w:cs="Times New Roman"/>
                <w:sz w:val="24"/>
                <w:szCs w:val="24"/>
                <w:lang w:val="nl-NL" w:eastAsia="nl-NL"/>
              </w:rPr>
              <w:t>2.74 (0.31)</w:t>
            </w:r>
          </w:p>
        </w:tc>
        <w:tc>
          <w:tcPr>
            <w:tcW w:w="760" w:type="dxa"/>
            <w:tcBorders>
              <w:top w:val="nil"/>
              <w:left w:val="nil"/>
              <w:bottom w:val="single" w:sz="8" w:space="0" w:color="auto"/>
              <w:right w:val="single" w:sz="8" w:space="0" w:color="auto"/>
            </w:tcBorders>
            <w:shd w:val="clear" w:color="auto" w:fill="auto"/>
            <w:noWrap/>
            <w:vAlign w:val="center"/>
            <w:hideMark/>
          </w:tcPr>
          <w:p w14:paraId="4B2D7092"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0.26</w:t>
            </w:r>
          </w:p>
        </w:tc>
      </w:tr>
      <w:tr w:rsidR="000A7475" w:rsidRPr="006428F4" w14:paraId="618212E8"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42EFD273"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10</w:t>
            </w:r>
          </w:p>
        </w:tc>
        <w:tc>
          <w:tcPr>
            <w:tcW w:w="4460" w:type="dxa"/>
            <w:tcBorders>
              <w:top w:val="nil"/>
              <w:left w:val="nil"/>
              <w:bottom w:val="single" w:sz="8" w:space="0" w:color="auto"/>
              <w:right w:val="single" w:sz="8" w:space="0" w:color="auto"/>
            </w:tcBorders>
            <w:shd w:val="clear" w:color="auto" w:fill="auto"/>
            <w:noWrap/>
            <w:vAlign w:val="center"/>
            <w:hideMark/>
          </w:tcPr>
          <w:p w14:paraId="05696970" w14:textId="77777777" w:rsidR="000A7475" w:rsidRDefault="000A7475" w:rsidP="00C81B78">
            <w:pPr>
              <w:spacing w:after="0" w:line="240" w:lineRule="auto"/>
              <w:rPr>
                <w:rFonts w:ascii="Times New Roman" w:eastAsia="Times New Roman" w:hAnsi="Times New Roman" w:cs="Times New Roman"/>
                <w:color w:val="000000"/>
                <w:sz w:val="24"/>
                <w:szCs w:val="24"/>
                <w:lang w:val="en-US" w:eastAsia="nl-NL"/>
              </w:rPr>
            </w:pPr>
            <w:r w:rsidRPr="006428F4">
              <w:rPr>
                <w:rFonts w:ascii="Times New Roman" w:eastAsia="Times New Roman" w:hAnsi="Times New Roman" w:cs="Times New Roman"/>
                <w:color w:val="000000"/>
                <w:sz w:val="24"/>
                <w:szCs w:val="24"/>
                <w:lang w:val="nl-NL" w:eastAsia="nl-NL"/>
              </w:rPr>
              <w:t>Δ</w:t>
            </w:r>
            <w:r w:rsidRPr="006428F4">
              <w:rPr>
                <w:rFonts w:ascii="Times New Roman" w:eastAsia="Times New Roman" w:hAnsi="Times New Roman" w:cs="Times New Roman"/>
                <w:color w:val="000000"/>
                <w:sz w:val="24"/>
                <w:szCs w:val="24"/>
                <w:lang w:val="en-US" w:eastAsia="nl-NL"/>
              </w:rPr>
              <w:t xml:space="preserve"> FEV</w:t>
            </w:r>
            <w:r w:rsidRPr="006428F4">
              <w:rPr>
                <w:rFonts w:ascii="Times New Roman" w:eastAsia="Times New Roman" w:hAnsi="Times New Roman" w:cs="Times New Roman"/>
                <w:color w:val="000000"/>
                <w:sz w:val="24"/>
                <w:szCs w:val="24"/>
                <w:vertAlign w:val="subscript"/>
                <w:lang w:val="en-US" w:eastAsia="nl-NL"/>
              </w:rPr>
              <w:t>1</w:t>
            </w:r>
            <w:r w:rsidRPr="006428F4">
              <w:rPr>
                <w:rFonts w:ascii="Times New Roman" w:eastAsia="Times New Roman" w:hAnsi="Times New Roman" w:cs="Times New Roman"/>
                <w:color w:val="000000"/>
                <w:sz w:val="24"/>
                <w:szCs w:val="24"/>
                <w:lang w:val="en-US" w:eastAsia="nl-NL"/>
              </w:rPr>
              <w:t xml:space="preserve"> pre-bronchodilator (% pred) † - </w:t>
            </w:r>
          </w:p>
          <w:p w14:paraId="37FE9121"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en-US" w:eastAsia="nl-NL"/>
              </w:rPr>
            </w:pPr>
            <w:r w:rsidRPr="006428F4">
              <w:rPr>
                <w:rFonts w:ascii="Times New Roman" w:eastAsia="Times New Roman" w:hAnsi="Times New Roman" w:cs="Times New Roman"/>
                <w:color w:val="000000"/>
                <w:sz w:val="24"/>
                <w:szCs w:val="24"/>
                <w:lang w:val="en-US" w:eastAsia="nl-NL"/>
              </w:rPr>
              <w:t>Day 6</w:t>
            </w:r>
          </w:p>
        </w:tc>
        <w:tc>
          <w:tcPr>
            <w:tcW w:w="1551" w:type="dxa"/>
            <w:tcBorders>
              <w:top w:val="nil"/>
              <w:left w:val="nil"/>
              <w:bottom w:val="single" w:sz="8" w:space="0" w:color="auto"/>
              <w:right w:val="single" w:sz="8" w:space="0" w:color="auto"/>
            </w:tcBorders>
            <w:shd w:val="clear" w:color="auto" w:fill="auto"/>
            <w:noWrap/>
            <w:vAlign w:val="center"/>
            <w:hideMark/>
          </w:tcPr>
          <w:p w14:paraId="3C12759B" w14:textId="77777777" w:rsidR="000A7475" w:rsidRPr="006428F4" w:rsidRDefault="000A7475" w:rsidP="00C81B78">
            <w:pPr>
              <w:spacing w:after="0" w:line="240" w:lineRule="auto"/>
              <w:jc w:val="center"/>
              <w:rPr>
                <w:rFonts w:ascii="Times New Roman" w:eastAsia="Times New Roman" w:hAnsi="Times New Roman" w:cs="Times New Roman"/>
                <w:sz w:val="24"/>
                <w:szCs w:val="24"/>
                <w:lang w:val="nl-NL" w:eastAsia="nl-NL"/>
              </w:rPr>
            </w:pPr>
            <w:r w:rsidRPr="006428F4">
              <w:rPr>
                <w:rFonts w:ascii="Times New Roman" w:eastAsia="Times New Roman" w:hAnsi="Times New Roman" w:cs="Times New Roman"/>
                <w:sz w:val="24"/>
                <w:szCs w:val="24"/>
                <w:lang w:val="nl-NL" w:eastAsia="nl-NL"/>
              </w:rPr>
              <w:t>3.32 (0.88)</w:t>
            </w:r>
          </w:p>
        </w:tc>
        <w:tc>
          <w:tcPr>
            <w:tcW w:w="1551" w:type="dxa"/>
            <w:tcBorders>
              <w:top w:val="nil"/>
              <w:left w:val="nil"/>
              <w:bottom w:val="single" w:sz="8" w:space="0" w:color="auto"/>
              <w:right w:val="single" w:sz="8" w:space="0" w:color="auto"/>
            </w:tcBorders>
            <w:shd w:val="clear" w:color="auto" w:fill="auto"/>
            <w:noWrap/>
            <w:vAlign w:val="center"/>
            <w:hideMark/>
          </w:tcPr>
          <w:p w14:paraId="2B369440" w14:textId="77777777" w:rsidR="000A7475" w:rsidRPr="006428F4" w:rsidRDefault="000A7475" w:rsidP="00C81B78">
            <w:pPr>
              <w:spacing w:after="0" w:line="240" w:lineRule="auto"/>
              <w:jc w:val="center"/>
              <w:rPr>
                <w:rFonts w:ascii="Times New Roman" w:eastAsia="Times New Roman" w:hAnsi="Times New Roman" w:cs="Times New Roman"/>
                <w:sz w:val="24"/>
                <w:szCs w:val="24"/>
                <w:lang w:val="nl-NL" w:eastAsia="nl-NL"/>
              </w:rPr>
            </w:pPr>
            <w:r w:rsidRPr="006428F4">
              <w:rPr>
                <w:rFonts w:ascii="Times New Roman" w:eastAsia="Times New Roman" w:hAnsi="Times New Roman" w:cs="Times New Roman"/>
                <w:sz w:val="24"/>
                <w:szCs w:val="24"/>
                <w:lang w:val="nl-NL" w:eastAsia="nl-NL"/>
              </w:rPr>
              <w:t>3.48 (0.76)</w:t>
            </w:r>
          </w:p>
        </w:tc>
        <w:tc>
          <w:tcPr>
            <w:tcW w:w="1440" w:type="dxa"/>
            <w:tcBorders>
              <w:top w:val="nil"/>
              <w:left w:val="nil"/>
              <w:bottom w:val="single" w:sz="8" w:space="0" w:color="auto"/>
              <w:right w:val="single" w:sz="8" w:space="0" w:color="auto"/>
            </w:tcBorders>
            <w:shd w:val="clear" w:color="auto" w:fill="auto"/>
            <w:noWrap/>
            <w:vAlign w:val="center"/>
            <w:hideMark/>
          </w:tcPr>
          <w:p w14:paraId="67E22607" w14:textId="77777777" w:rsidR="000A7475" w:rsidRPr="006428F4" w:rsidRDefault="000A7475" w:rsidP="00C81B78">
            <w:pPr>
              <w:spacing w:after="0" w:line="240" w:lineRule="auto"/>
              <w:jc w:val="center"/>
              <w:rPr>
                <w:rFonts w:ascii="Times New Roman" w:eastAsia="Times New Roman" w:hAnsi="Times New Roman" w:cs="Times New Roman"/>
                <w:sz w:val="24"/>
                <w:szCs w:val="24"/>
                <w:lang w:val="nl-NL" w:eastAsia="nl-NL"/>
              </w:rPr>
            </w:pPr>
            <w:r w:rsidRPr="006428F4">
              <w:rPr>
                <w:rFonts w:ascii="Times New Roman" w:eastAsia="Times New Roman" w:hAnsi="Times New Roman" w:cs="Times New Roman"/>
                <w:sz w:val="24"/>
                <w:szCs w:val="24"/>
                <w:lang w:val="nl-NL" w:eastAsia="nl-NL"/>
              </w:rPr>
              <w:t>2.83 (0.18)</w:t>
            </w:r>
          </w:p>
        </w:tc>
        <w:tc>
          <w:tcPr>
            <w:tcW w:w="760" w:type="dxa"/>
            <w:tcBorders>
              <w:top w:val="nil"/>
              <w:left w:val="nil"/>
              <w:bottom w:val="single" w:sz="8" w:space="0" w:color="auto"/>
              <w:right w:val="single" w:sz="8" w:space="0" w:color="auto"/>
            </w:tcBorders>
            <w:shd w:val="clear" w:color="auto" w:fill="auto"/>
            <w:noWrap/>
            <w:vAlign w:val="center"/>
            <w:hideMark/>
          </w:tcPr>
          <w:p w14:paraId="69D9BF05"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0.33</w:t>
            </w:r>
          </w:p>
        </w:tc>
      </w:tr>
      <w:tr w:rsidR="000A7475" w:rsidRPr="006428F4" w14:paraId="602CC3C6"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561C444B"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11</w:t>
            </w:r>
          </w:p>
        </w:tc>
        <w:tc>
          <w:tcPr>
            <w:tcW w:w="4460" w:type="dxa"/>
            <w:tcBorders>
              <w:top w:val="nil"/>
              <w:left w:val="nil"/>
              <w:bottom w:val="single" w:sz="8" w:space="0" w:color="auto"/>
              <w:right w:val="single" w:sz="8" w:space="0" w:color="auto"/>
            </w:tcBorders>
            <w:shd w:val="clear" w:color="auto" w:fill="auto"/>
            <w:noWrap/>
            <w:vAlign w:val="center"/>
            <w:hideMark/>
          </w:tcPr>
          <w:p w14:paraId="1574CE4F" w14:textId="77777777" w:rsidR="000A7475" w:rsidRDefault="000A7475" w:rsidP="00C81B78">
            <w:pPr>
              <w:spacing w:after="0" w:line="240" w:lineRule="auto"/>
              <w:rPr>
                <w:rFonts w:ascii="Times New Roman" w:eastAsia="Times New Roman" w:hAnsi="Times New Roman" w:cs="Times New Roman"/>
                <w:color w:val="000000"/>
                <w:sz w:val="24"/>
                <w:szCs w:val="24"/>
                <w:lang w:val="en-US" w:eastAsia="nl-NL"/>
              </w:rPr>
            </w:pPr>
            <w:r w:rsidRPr="006428F4">
              <w:rPr>
                <w:rFonts w:ascii="Times New Roman" w:eastAsia="Times New Roman" w:hAnsi="Times New Roman" w:cs="Times New Roman"/>
                <w:color w:val="000000"/>
                <w:sz w:val="24"/>
                <w:szCs w:val="24"/>
                <w:lang w:val="nl-NL" w:eastAsia="nl-NL"/>
              </w:rPr>
              <w:t>Δ</w:t>
            </w:r>
            <w:r w:rsidRPr="006428F4">
              <w:rPr>
                <w:rFonts w:ascii="Times New Roman" w:eastAsia="Times New Roman" w:hAnsi="Times New Roman" w:cs="Times New Roman"/>
                <w:color w:val="000000"/>
                <w:sz w:val="24"/>
                <w:szCs w:val="24"/>
                <w:lang w:val="en-US" w:eastAsia="nl-NL"/>
              </w:rPr>
              <w:t xml:space="preserve"> FEV</w:t>
            </w:r>
            <w:r w:rsidRPr="006428F4">
              <w:rPr>
                <w:rFonts w:ascii="Times New Roman" w:eastAsia="Times New Roman" w:hAnsi="Times New Roman" w:cs="Times New Roman"/>
                <w:color w:val="000000"/>
                <w:sz w:val="24"/>
                <w:szCs w:val="24"/>
                <w:vertAlign w:val="subscript"/>
                <w:lang w:val="en-US" w:eastAsia="nl-NL"/>
              </w:rPr>
              <w:t>1</w:t>
            </w:r>
            <w:r w:rsidRPr="006428F4">
              <w:rPr>
                <w:rFonts w:ascii="Times New Roman" w:eastAsia="Times New Roman" w:hAnsi="Times New Roman" w:cs="Times New Roman"/>
                <w:color w:val="000000"/>
                <w:sz w:val="24"/>
                <w:szCs w:val="24"/>
                <w:lang w:val="en-US" w:eastAsia="nl-NL"/>
              </w:rPr>
              <w:t xml:space="preserve"> pre-bronchodilator (% pred) † - </w:t>
            </w:r>
          </w:p>
          <w:p w14:paraId="3D1B771B"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en-US" w:eastAsia="nl-NL"/>
              </w:rPr>
            </w:pPr>
            <w:r w:rsidRPr="006428F4">
              <w:rPr>
                <w:rFonts w:ascii="Times New Roman" w:eastAsia="Times New Roman" w:hAnsi="Times New Roman" w:cs="Times New Roman"/>
                <w:color w:val="000000"/>
                <w:sz w:val="24"/>
                <w:szCs w:val="24"/>
                <w:lang w:val="en-US" w:eastAsia="nl-NL"/>
              </w:rPr>
              <w:t>Day 14</w:t>
            </w:r>
          </w:p>
        </w:tc>
        <w:tc>
          <w:tcPr>
            <w:tcW w:w="1551" w:type="dxa"/>
            <w:tcBorders>
              <w:top w:val="nil"/>
              <w:left w:val="nil"/>
              <w:bottom w:val="single" w:sz="8" w:space="0" w:color="auto"/>
              <w:right w:val="single" w:sz="8" w:space="0" w:color="auto"/>
            </w:tcBorders>
            <w:shd w:val="clear" w:color="auto" w:fill="auto"/>
            <w:noWrap/>
            <w:vAlign w:val="center"/>
            <w:hideMark/>
          </w:tcPr>
          <w:p w14:paraId="61B50872" w14:textId="77777777" w:rsidR="000A7475" w:rsidRPr="006428F4" w:rsidRDefault="000A7475" w:rsidP="00C81B78">
            <w:pPr>
              <w:spacing w:after="0" w:line="240" w:lineRule="auto"/>
              <w:jc w:val="center"/>
              <w:rPr>
                <w:rFonts w:ascii="Times New Roman" w:eastAsia="Times New Roman" w:hAnsi="Times New Roman" w:cs="Times New Roman"/>
                <w:sz w:val="24"/>
                <w:szCs w:val="24"/>
                <w:lang w:val="nl-NL" w:eastAsia="nl-NL"/>
              </w:rPr>
            </w:pPr>
            <w:r w:rsidRPr="006428F4">
              <w:rPr>
                <w:rFonts w:ascii="Times New Roman" w:eastAsia="Times New Roman" w:hAnsi="Times New Roman" w:cs="Times New Roman"/>
                <w:sz w:val="24"/>
                <w:szCs w:val="24"/>
                <w:lang w:val="nl-NL" w:eastAsia="nl-NL"/>
              </w:rPr>
              <w:t>3.19 (0.77)</w:t>
            </w:r>
          </w:p>
        </w:tc>
        <w:tc>
          <w:tcPr>
            <w:tcW w:w="1551" w:type="dxa"/>
            <w:tcBorders>
              <w:top w:val="nil"/>
              <w:left w:val="nil"/>
              <w:bottom w:val="single" w:sz="8" w:space="0" w:color="auto"/>
              <w:right w:val="single" w:sz="8" w:space="0" w:color="auto"/>
            </w:tcBorders>
            <w:shd w:val="clear" w:color="auto" w:fill="auto"/>
            <w:noWrap/>
            <w:vAlign w:val="center"/>
            <w:hideMark/>
          </w:tcPr>
          <w:p w14:paraId="7911DBBF" w14:textId="77777777" w:rsidR="000A7475" w:rsidRPr="006428F4" w:rsidRDefault="000A7475" w:rsidP="00C81B78">
            <w:pPr>
              <w:spacing w:after="0" w:line="240" w:lineRule="auto"/>
              <w:jc w:val="center"/>
              <w:rPr>
                <w:rFonts w:ascii="Times New Roman" w:eastAsia="Times New Roman" w:hAnsi="Times New Roman" w:cs="Times New Roman"/>
                <w:sz w:val="24"/>
                <w:szCs w:val="24"/>
                <w:lang w:val="nl-NL" w:eastAsia="nl-NL"/>
              </w:rPr>
            </w:pPr>
            <w:r w:rsidRPr="006428F4">
              <w:rPr>
                <w:rFonts w:ascii="Times New Roman" w:eastAsia="Times New Roman" w:hAnsi="Times New Roman" w:cs="Times New Roman"/>
                <w:sz w:val="24"/>
                <w:szCs w:val="24"/>
                <w:lang w:val="nl-NL" w:eastAsia="nl-NL"/>
              </w:rPr>
              <w:t>3.43 (0.79)</w:t>
            </w:r>
          </w:p>
        </w:tc>
        <w:tc>
          <w:tcPr>
            <w:tcW w:w="1440" w:type="dxa"/>
            <w:tcBorders>
              <w:top w:val="nil"/>
              <w:left w:val="nil"/>
              <w:bottom w:val="single" w:sz="8" w:space="0" w:color="auto"/>
              <w:right w:val="single" w:sz="8" w:space="0" w:color="auto"/>
            </w:tcBorders>
            <w:shd w:val="clear" w:color="auto" w:fill="auto"/>
            <w:noWrap/>
            <w:vAlign w:val="center"/>
            <w:hideMark/>
          </w:tcPr>
          <w:p w14:paraId="3D282287" w14:textId="77777777" w:rsidR="000A7475" w:rsidRPr="006428F4" w:rsidRDefault="000A7475" w:rsidP="00C81B78">
            <w:pPr>
              <w:spacing w:after="0" w:line="240" w:lineRule="auto"/>
              <w:jc w:val="center"/>
              <w:rPr>
                <w:rFonts w:ascii="Times New Roman" w:eastAsia="Times New Roman" w:hAnsi="Times New Roman" w:cs="Times New Roman"/>
                <w:sz w:val="24"/>
                <w:szCs w:val="24"/>
                <w:lang w:val="nl-NL" w:eastAsia="nl-NL"/>
              </w:rPr>
            </w:pPr>
            <w:r w:rsidRPr="006428F4">
              <w:rPr>
                <w:rFonts w:ascii="Times New Roman" w:eastAsia="Times New Roman" w:hAnsi="Times New Roman" w:cs="Times New Roman"/>
                <w:sz w:val="24"/>
                <w:szCs w:val="24"/>
                <w:lang w:val="nl-NL" w:eastAsia="nl-NL"/>
              </w:rPr>
              <w:t>2.79 (0.17)</w:t>
            </w:r>
          </w:p>
        </w:tc>
        <w:tc>
          <w:tcPr>
            <w:tcW w:w="760" w:type="dxa"/>
            <w:tcBorders>
              <w:top w:val="nil"/>
              <w:left w:val="nil"/>
              <w:bottom w:val="single" w:sz="8" w:space="0" w:color="auto"/>
              <w:right w:val="single" w:sz="8" w:space="0" w:color="auto"/>
            </w:tcBorders>
            <w:shd w:val="clear" w:color="auto" w:fill="auto"/>
            <w:noWrap/>
            <w:vAlign w:val="center"/>
            <w:hideMark/>
          </w:tcPr>
          <w:p w14:paraId="47C15D80"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0.31</w:t>
            </w:r>
          </w:p>
        </w:tc>
      </w:tr>
      <w:tr w:rsidR="000A7475" w:rsidRPr="006428F4" w14:paraId="1AA4CF56" w14:textId="77777777" w:rsidTr="00C81B78">
        <w:trPr>
          <w:trHeight w:val="315"/>
        </w:trPr>
        <w:tc>
          <w:tcPr>
            <w:tcW w:w="627" w:type="dxa"/>
            <w:tcBorders>
              <w:top w:val="nil"/>
              <w:left w:val="nil"/>
              <w:bottom w:val="nil"/>
              <w:right w:val="nil"/>
            </w:tcBorders>
            <w:shd w:val="clear" w:color="auto" w:fill="auto"/>
            <w:noWrap/>
            <w:vAlign w:val="bottom"/>
            <w:hideMark/>
          </w:tcPr>
          <w:p w14:paraId="305F7FB0"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p>
        </w:tc>
        <w:tc>
          <w:tcPr>
            <w:tcW w:w="4460" w:type="dxa"/>
            <w:tcBorders>
              <w:top w:val="nil"/>
              <w:left w:val="nil"/>
              <w:bottom w:val="nil"/>
              <w:right w:val="nil"/>
            </w:tcBorders>
            <w:shd w:val="clear" w:color="auto" w:fill="auto"/>
            <w:noWrap/>
            <w:vAlign w:val="bottom"/>
            <w:hideMark/>
          </w:tcPr>
          <w:p w14:paraId="5AB246F9"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551" w:type="dxa"/>
            <w:tcBorders>
              <w:top w:val="nil"/>
              <w:left w:val="nil"/>
              <w:bottom w:val="nil"/>
              <w:right w:val="nil"/>
            </w:tcBorders>
            <w:shd w:val="clear" w:color="auto" w:fill="auto"/>
            <w:noWrap/>
            <w:vAlign w:val="bottom"/>
            <w:hideMark/>
          </w:tcPr>
          <w:p w14:paraId="0459959A"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551" w:type="dxa"/>
            <w:tcBorders>
              <w:top w:val="nil"/>
              <w:left w:val="nil"/>
              <w:bottom w:val="nil"/>
              <w:right w:val="nil"/>
            </w:tcBorders>
            <w:shd w:val="clear" w:color="auto" w:fill="auto"/>
            <w:noWrap/>
            <w:vAlign w:val="bottom"/>
            <w:hideMark/>
          </w:tcPr>
          <w:p w14:paraId="7BCCF1EF"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440" w:type="dxa"/>
            <w:tcBorders>
              <w:top w:val="nil"/>
              <w:left w:val="nil"/>
              <w:bottom w:val="nil"/>
              <w:right w:val="nil"/>
            </w:tcBorders>
            <w:shd w:val="clear" w:color="auto" w:fill="auto"/>
            <w:noWrap/>
            <w:vAlign w:val="bottom"/>
            <w:hideMark/>
          </w:tcPr>
          <w:p w14:paraId="006A587C"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760" w:type="dxa"/>
            <w:tcBorders>
              <w:top w:val="nil"/>
              <w:left w:val="nil"/>
              <w:bottom w:val="nil"/>
              <w:right w:val="nil"/>
            </w:tcBorders>
            <w:shd w:val="clear" w:color="auto" w:fill="auto"/>
            <w:noWrap/>
            <w:vAlign w:val="bottom"/>
            <w:hideMark/>
          </w:tcPr>
          <w:p w14:paraId="0AD14DDD"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r>
      <w:tr w:rsidR="000A7475" w:rsidRPr="006428F4" w14:paraId="2CE3FCBD" w14:textId="77777777" w:rsidTr="00C81B78">
        <w:trPr>
          <w:trHeight w:val="315"/>
        </w:trPr>
        <w:tc>
          <w:tcPr>
            <w:tcW w:w="62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FB2D020"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12</w:t>
            </w:r>
          </w:p>
        </w:tc>
        <w:tc>
          <w:tcPr>
            <w:tcW w:w="4460" w:type="dxa"/>
            <w:tcBorders>
              <w:top w:val="single" w:sz="8" w:space="0" w:color="auto"/>
              <w:left w:val="nil"/>
              <w:bottom w:val="single" w:sz="8" w:space="0" w:color="auto"/>
              <w:right w:val="single" w:sz="8" w:space="0" w:color="auto"/>
            </w:tcBorders>
            <w:shd w:val="clear" w:color="auto" w:fill="auto"/>
            <w:noWrap/>
            <w:vAlign w:val="center"/>
            <w:hideMark/>
          </w:tcPr>
          <w:p w14:paraId="49E72E75"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Common cold scores † - Baseline</w:t>
            </w:r>
          </w:p>
        </w:tc>
        <w:tc>
          <w:tcPr>
            <w:tcW w:w="1551" w:type="dxa"/>
            <w:tcBorders>
              <w:top w:val="single" w:sz="8" w:space="0" w:color="auto"/>
              <w:left w:val="nil"/>
              <w:bottom w:val="single" w:sz="8" w:space="0" w:color="auto"/>
              <w:right w:val="single" w:sz="8" w:space="0" w:color="auto"/>
            </w:tcBorders>
            <w:shd w:val="clear" w:color="auto" w:fill="auto"/>
            <w:noWrap/>
            <w:vAlign w:val="center"/>
            <w:hideMark/>
          </w:tcPr>
          <w:p w14:paraId="44EE23F5"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 (0)</w:t>
            </w:r>
          </w:p>
        </w:tc>
        <w:tc>
          <w:tcPr>
            <w:tcW w:w="1551" w:type="dxa"/>
            <w:tcBorders>
              <w:top w:val="single" w:sz="8" w:space="0" w:color="auto"/>
              <w:left w:val="nil"/>
              <w:bottom w:val="single" w:sz="8" w:space="0" w:color="auto"/>
              <w:right w:val="single" w:sz="8" w:space="0" w:color="auto"/>
            </w:tcBorders>
            <w:shd w:val="clear" w:color="auto" w:fill="auto"/>
            <w:noWrap/>
            <w:vAlign w:val="center"/>
            <w:hideMark/>
          </w:tcPr>
          <w:p w14:paraId="7EE64597"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0.3 (0.64)</w:t>
            </w: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6308BF05"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0.4 (0.48)</w:t>
            </w:r>
          </w:p>
        </w:tc>
        <w:tc>
          <w:tcPr>
            <w:tcW w:w="760" w:type="dxa"/>
            <w:tcBorders>
              <w:top w:val="single" w:sz="8" w:space="0" w:color="auto"/>
              <w:left w:val="nil"/>
              <w:bottom w:val="single" w:sz="8" w:space="0" w:color="auto"/>
              <w:right w:val="single" w:sz="8" w:space="0" w:color="auto"/>
            </w:tcBorders>
            <w:shd w:val="clear" w:color="auto" w:fill="auto"/>
            <w:noWrap/>
            <w:vAlign w:val="center"/>
            <w:hideMark/>
          </w:tcPr>
          <w:p w14:paraId="619504BF"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0.50</w:t>
            </w:r>
          </w:p>
        </w:tc>
      </w:tr>
      <w:tr w:rsidR="000A7475" w:rsidRPr="006428F4" w14:paraId="77845C3E"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4163A0F9"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13</w:t>
            </w:r>
          </w:p>
        </w:tc>
        <w:tc>
          <w:tcPr>
            <w:tcW w:w="4460" w:type="dxa"/>
            <w:tcBorders>
              <w:top w:val="nil"/>
              <w:left w:val="nil"/>
              <w:bottom w:val="single" w:sz="8" w:space="0" w:color="auto"/>
              <w:right w:val="single" w:sz="8" w:space="0" w:color="auto"/>
            </w:tcBorders>
            <w:shd w:val="clear" w:color="auto" w:fill="auto"/>
            <w:noWrap/>
            <w:vAlign w:val="center"/>
            <w:hideMark/>
          </w:tcPr>
          <w:p w14:paraId="262340C8"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Common cold scores † - Day 3</w:t>
            </w:r>
          </w:p>
        </w:tc>
        <w:tc>
          <w:tcPr>
            <w:tcW w:w="1551" w:type="dxa"/>
            <w:tcBorders>
              <w:top w:val="nil"/>
              <w:left w:val="nil"/>
              <w:bottom w:val="single" w:sz="8" w:space="0" w:color="auto"/>
              <w:right w:val="single" w:sz="8" w:space="0" w:color="auto"/>
            </w:tcBorders>
            <w:shd w:val="clear" w:color="auto" w:fill="auto"/>
            <w:noWrap/>
            <w:vAlign w:val="center"/>
            <w:hideMark/>
          </w:tcPr>
          <w:p w14:paraId="317907B5"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5.4 (3.38)</w:t>
            </w:r>
          </w:p>
        </w:tc>
        <w:tc>
          <w:tcPr>
            <w:tcW w:w="1551" w:type="dxa"/>
            <w:tcBorders>
              <w:top w:val="nil"/>
              <w:left w:val="nil"/>
              <w:bottom w:val="single" w:sz="8" w:space="0" w:color="auto"/>
              <w:right w:val="single" w:sz="8" w:space="0" w:color="auto"/>
            </w:tcBorders>
            <w:shd w:val="clear" w:color="auto" w:fill="auto"/>
            <w:noWrap/>
            <w:vAlign w:val="center"/>
            <w:hideMark/>
          </w:tcPr>
          <w:p w14:paraId="0B29766F"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5.9 (2.73)</w:t>
            </w:r>
          </w:p>
        </w:tc>
        <w:tc>
          <w:tcPr>
            <w:tcW w:w="1440" w:type="dxa"/>
            <w:tcBorders>
              <w:top w:val="nil"/>
              <w:left w:val="nil"/>
              <w:bottom w:val="single" w:sz="8" w:space="0" w:color="auto"/>
              <w:right w:val="single" w:sz="8" w:space="0" w:color="auto"/>
            </w:tcBorders>
            <w:shd w:val="clear" w:color="auto" w:fill="auto"/>
            <w:noWrap/>
            <w:vAlign w:val="center"/>
            <w:hideMark/>
          </w:tcPr>
          <w:p w14:paraId="50B14555"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5.2 (1.93)</w:t>
            </w:r>
          </w:p>
        </w:tc>
        <w:tc>
          <w:tcPr>
            <w:tcW w:w="760" w:type="dxa"/>
            <w:tcBorders>
              <w:top w:val="nil"/>
              <w:left w:val="nil"/>
              <w:bottom w:val="single" w:sz="8" w:space="0" w:color="auto"/>
              <w:right w:val="single" w:sz="8" w:space="0" w:color="auto"/>
            </w:tcBorders>
            <w:shd w:val="clear" w:color="auto" w:fill="auto"/>
            <w:noWrap/>
            <w:vAlign w:val="center"/>
            <w:hideMark/>
          </w:tcPr>
          <w:p w14:paraId="3BBDB2E2"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0.90</w:t>
            </w:r>
          </w:p>
        </w:tc>
      </w:tr>
      <w:tr w:rsidR="000A7475" w:rsidRPr="006428F4" w14:paraId="6243653C"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2BD3B60E"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14</w:t>
            </w:r>
          </w:p>
        </w:tc>
        <w:tc>
          <w:tcPr>
            <w:tcW w:w="4460" w:type="dxa"/>
            <w:tcBorders>
              <w:top w:val="nil"/>
              <w:left w:val="nil"/>
              <w:bottom w:val="single" w:sz="8" w:space="0" w:color="auto"/>
              <w:right w:val="single" w:sz="8" w:space="0" w:color="auto"/>
            </w:tcBorders>
            <w:shd w:val="clear" w:color="auto" w:fill="auto"/>
            <w:noWrap/>
            <w:vAlign w:val="center"/>
            <w:hideMark/>
          </w:tcPr>
          <w:p w14:paraId="73FBF08E"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Common cold scores † - Day 6</w:t>
            </w:r>
          </w:p>
        </w:tc>
        <w:tc>
          <w:tcPr>
            <w:tcW w:w="1551" w:type="dxa"/>
            <w:tcBorders>
              <w:top w:val="nil"/>
              <w:left w:val="nil"/>
              <w:bottom w:val="single" w:sz="8" w:space="0" w:color="auto"/>
              <w:right w:val="single" w:sz="8" w:space="0" w:color="auto"/>
            </w:tcBorders>
            <w:shd w:val="clear" w:color="auto" w:fill="auto"/>
            <w:noWrap/>
            <w:vAlign w:val="center"/>
            <w:hideMark/>
          </w:tcPr>
          <w:p w14:paraId="23485DA4"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2 (2.52)</w:t>
            </w:r>
          </w:p>
        </w:tc>
        <w:tc>
          <w:tcPr>
            <w:tcW w:w="1551" w:type="dxa"/>
            <w:tcBorders>
              <w:top w:val="nil"/>
              <w:left w:val="nil"/>
              <w:bottom w:val="single" w:sz="8" w:space="0" w:color="auto"/>
              <w:right w:val="single" w:sz="8" w:space="0" w:color="auto"/>
            </w:tcBorders>
            <w:shd w:val="clear" w:color="auto" w:fill="auto"/>
            <w:noWrap/>
            <w:vAlign w:val="center"/>
            <w:hideMark/>
          </w:tcPr>
          <w:p w14:paraId="2A3D1F57"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4.6 (2.93)</w:t>
            </w:r>
          </w:p>
        </w:tc>
        <w:tc>
          <w:tcPr>
            <w:tcW w:w="1440" w:type="dxa"/>
            <w:tcBorders>
              <w:top w:val="nil"/>
              <w:left w:val="nil"/>
              <w:bottom w:val="single" w:sz="8" w:space="0" w:color="auto"/>
              <w:right w:val="single" w:sz="8" w:space="0" w:color="auto"/>
            </w:tcBorders>
            <w:shd w:val="clear" w:color="auto" w:fill="auto"/>
            <w:noWrap/>
            <w:vAlign w:val="center"/>
            <w:hideMark/>
          </w:tcPr>
          <w:p w14:paraId="05E82061"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5.4 (3.07)</w:t>
            </w:r>
          </w:p>
        </w:tc>
        <w:tc>
          <w:tcPr>
            <w:tcW w:w="760" w:type="dxa"/>
            <w:tcBorders>
              <w:top w:val="nil"/>
              <w:left w:val="nil"/>
              <w:bottom w:val="single" w:sz="8" w:space="0" w:color="auto"/>
              <w:right w:val="single" w:sz="8" w:space="0" w:color="auto"/>
            </w:tcBorders>
            <w:shd w:val="clear" w:color="auto" w:fill="auto"/>
            <w:noWrap/>
            <w:vAlign w:val="center"/>
            <w:hideMark/>
          </w:tcPr>
          <w:p w14:paraId="352EDF90"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0.21</w:t>
            </w:r>
          </w:p>
        </w:tc>
      </w:tr>
      <w:tr w:rsidR="000A7475" w:rsidRPr="006428F4" w14:paraId="5EB9D1EC"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4E8FAB67"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15</w:t>
            </w:r>
          </w:p>
        </w:tc>
        <w:tc>
          <w:tcPr>
            <w:tcW w:w="4460" w:type="dxa"/>
            <w:tcBorders>
              <w:top w:val="nil"/>
              <w:left w:val="nil"/>
              <w:bottom w:val="single" w:sz="8" w:space="0" w:color="auto"/>
              <w:right w:val="single" w:sz="8" w:space="0" w:color="auto"/>
            </w:tcBorders>
            <w:shd w:val="clear" w:color="auto" w:fill="auto"/>
            <w:noWrap/>
            <w:vAlign w:val="center"/>
            <w:hideMark/>
          </w:tcPr>
          <w:p w14:paraId="78AF6AE0"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Common cold scores † -  Day 14</w:t>
            </w:r>
          </w:p>
        </w:tc>
        <w:tc>
          <w:tcPr>
            <w:tcW w:w="1551" w:type="dxa"/>
            <w:tcBorders>
              <w:top w:val="nil"/>
              <w:left w:val="nil"/>
              <w:bottom w:val="single" w:sz="8" w:space="0" w:color="auto"/>
              <w:right w:val="single" w:sz="8" w:space="0" w:color="auto"/>
            </w:tcBorders>
            <w:shd w:val="clear" w:color="auto" w:fill="auto"/>
            <w:noWrap/>
            <w:vAlign w:val="center"/>
            <w:hideMark/>
          </w:tcPr>
          <w:p w14:paraId="7CA4191E"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0.2 (0.4)</w:t>
            </w:r>
          </w:p>
        </w:tc>
        <w:tc>
          <w:tcPr>
            <w:tcW w:w="1551" w:type="dxa"/>
            <w:tcBorders>
              <w:top w:val="nil"/>
              <w:left w:val="nil"/>
              <w:bottom w:val="single" w:sz="8" w:space="0" w:color="auto"/>
              <w:right w:val="single" w:sz="8" w:space="0" w:color="auto"/>
            </w:tcBorders>
            <w:shd w:val="clear" w:color="auto" w:fill="auto"/>
            <w:noWrap/>
            <w:vAlign w:val="center"/>
            <w:hideMark/>
          </w:tcPr>
          <w:p w14:paraId="3E649CF1"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0.4 (0.66)</w:t>
            </w:r>
          </w:p>
        </w:tc>
        <w:tc>
          <w:tcPr>
            <w:tcW w:w="1440" w:type="dxa"/>
            <w:tcBorders>
              <w:top w:val="nil"/>
              <w:left w:val="nil"/>
              <w:bottom w:val="single" w:sz="8" w:space="0" w:color="auto"/>
              <w:right w:val="single" w:sz="8" w:space="0" w:color="auto"/>
            </w:tcBorders>
            <w:shd w:val="clear" w:color="auto" w:fill="auto"/>
            <w:noWrap/>
            <w:vAlign w:val="center"/>
            <w:hideMark/>
          </w:tcPr>
          <w:p w14:paraId="34E5ABEF"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3.8 (5.3)</w:t>
            </w:r>
          </w:p>
        </w:tc>
        <w:tc>
          <w:tcPr>
            <w:tcW w:w="760" w:type="dxa"/>
            <w:tcBorders>
              <w:top w:val="nil"/>
              <w:left w:val="nil"/>
              <w:bottom w:val="single" w:sz="8" w:space="0" w:color="auto"/>
              <w:right w:val="single" w:sz="8" w:space="0" w:color="auto"/>
            </w:tcBorders>
            <w:shd w:val="clear" w:color="auto" w:fill="auto"/>
            <w:noWrap/>
            <w:vAlign w:val="center"/>
            <w:hideMark/>
          </w:tcPr>
          <w:p w14:paraId="6A01B641"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0.10</w:t>
            </w:r>
          </w:p>
        </w:tc>
      </w:tr>
      <w:tr w:rsidR="000A7475" w:rsidRPr="006428F4" w14:paraId="276F8AB4" w14:textId="77777777" w:rsidTr="00C81B78">
        <w:trPr>
          <w:trHeight w:val="315"/>
        </w:trPr>
        <w:tc>
          <w:tcPr>
            <w:tcW w:w="627" w:type="dxa"/>
            <w:tcBorders>
              <w:top w:val="nil"/>
              <w:left w:val="nil"/>
              <w:bottom w:val="nil"/>
              <w:right w:val="nil"/>
            </w:tcBorders>
            <w:shd w:val="clear" w:color="auto" w:fill="auto"/>
            <w:noWrap/>
            <w:vAlign w:val="bottom"/>
            <w:hideMark/>
          </w:tcPr>
          <w:p w14:paraId="19B743AC"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p>
        </w:tc>
        <w:tc>
          <w:tcPr>
            <w:tcW w:w="4460" w:type="dxa"/>
            <w:tcBorders>
              <w:top w:val="nil"/>
              <w:left w:val="nil"/>
              <w:bottom w:val="nil"/>
              <w:right w:val="nil"/>
            </w:tcBorders>
            <w:shd w:val="clear" w:color="auto" w:fill="auto"/>
            <w:noWrap/>
            <w:vAlign w:val="bottom"/>
            <w:hideMark/>
          </w:tcPr>
          <w:p w14:paraId="26ABD768"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551" w:type="dxa"/>
            <w:tcBorders>
              <w:top w:val="nil"/>
              <w:left w:val="nil"/>
              <w:bottom w:val="nil"/>
              <w:right w:val="nil"/>
            </w:tcBorders>
            <w:shd w:val="clear" w:color="auto" w:fill="auto"/>
            <w:noWrap/>
            <w:vAlign w:val="bottom"/>
            <w:hideMark/>
          </w:tcPr>
          <w:p w14:paraId="297373EB"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551" w:type="dxa"/>
            <w:tcBorders>
              <w:top w:val="nil"/>
              <w:left w:val="nil"/>
              <w:bottom w:val="nil"/>
              <w:right w:val="nil"/>
            </w:tcBorders>
            <w:shd w:val="clear" w:color="auto" w:fill="auto"/>
            <w:noWrap/>
            <w:vAlign w:val="bottom"/>
            <w:hideMark/>
          </w:tcPr>
          <w:p w14:paraId="4D32CE9E"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440" w:type="dxa"/>
            <w:tcBorders>
              <w:top w:val="nil"/>
              <w:left w:val="nil"/>
              <w:bottom w:val="nil"/>
              <w:right w:val="nil"/>
            </w:tcBorders>
            <w:shd w:val="clear" w:color="auto" w:fill="auto"/>
            <w:noWrap/>
            <w:vAlign w:val="bottom"/>
            <w:hideMark/>
          </w:tcPr>
          <w:p w14:paraId="312D71D8"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760" w:type="dxa"/>
            <w:tcBorders>
              <w:top w:val="nil"/>
              <w:left w:val="nil"/>
              <w:bottom w:val="nil"/>
              <w:right w:val="nil"/>
            </w:tcBorders>
            <w:shd w:val="clear" w:color="auto" w:fill="auto"/>
            <w:noWrap/>
            <w:vAlign w:val="bottom"/>
            <w:hideMark/>
          </w:tcPr>
          <w:p w14:paraId="37753B45"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r>
      <w:tr w:rsidR="000A7475" w:rsidRPr="006428F4" w14:paraId="375E68F0" w14:textId="77777777" w:rsidTr="00C81B78">
        <w:trPr>
          <w:trHeight w:val="315"/>
        </w:trPr>
        <w:tc>
          <w:tcPr>
            <w:tcW w:w="62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D28DD8D"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16</w:t>
            </w:r>
          </w:p>
        </w:tc>
        <w:tc>
          <w:tcPr>
            <w:tcW w:w="4460" w:type="dxa"/>
            <w:tcBorders>
              <w:top w:val="single" w:sz="8" w:space="0" w:color="auto"/>
              <w:left w:val="nil"/>
              <w:bottom w:val="single" w:sz="8" w:space="0" w:color="auto"/>
              <w:right w:val="single" w:sz="8" w:space="0" w:color="auto"/>
            </w:tcBorders>
            <w:shd w:val="clear" w:color="auto" w:fill="auto"/>
            <w:noWrap/>
            <w:vAlign w:val="center"/>
            <w:hideMark/>
          </w:tcPr>
          <w:p w14:paraId="23C852F9"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FeNO (ppb) † - Baseline</w:t>
            </w:r>
          </w:p>
        </w:tc>
        <w:tc>
          <w:tcPr>
            <w:tcW w:w="1551" w:type="dxa"/>
            <w:tcBorders>
              <w:top w:val="single" w:sz="8" w:space="0" w:color="auto"/>
              <w:left w:val="nil"/>
              <w:bottom w:val="single" w:sz="8" w:space="0" w:color="auto"/>
              <w:right w:val="single" w:sz="8" w:space="0" w:color="auto"/>
            </w:tcBorders>
            <w:shd w:val="clear" w:color="auto" w:fill="auto"/>
            <w:noWrap/>
            <w:vAlign w:val="center"/>
            <w:hideMark/>
          </w:tcPr>
          <w:p w14:paraId="5723F1E6"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45 (22.09)</w:t>
            </w:r>
          </w:p>
        </w:tc>
        <w:tc>
          <w:tcPr>
            <w:tcW w:w="1551" w:type="dxa"/>
            <w:tcBorders>
              <w:top w:val="single" w:sz="8" w:space="0" w:color="auto"/>
              <w:left w:val="nil"/>
              <w:bottom w:val="single" w:sz="8" w:space="0" w:color="auto"/>
              <w:right w:val="single" w:sz="8" w:space="0" w:color="auto"/>
            </w:tcBorders>
            <w:shd w:val="clear" w:color="auto" w:fill="auto"/>
            <w:noWrap/>
            <w:vAlign w:val="center"/>
            <w:hideMark/>
          </w:tcPr>
          <w:p w14:paraId="1903DD6C"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31.25 (26.86)</w:t>
            </w: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44523C0B"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33.2 (24.15)</w:t>
            </w:r>
          </w:p>
        </w:tc>
        <w:tc>
          <w:tcPr>
            <w:tcW w:w="760" w:type="dxa"/>
            <w:tcBorders>
              <w:top w:val="single" w:sz="8" w:space="0" w:color="auto"/>
              <w:left w:val="nil"/>
              <w:bottom w:val="single" w:sz="8" w:space="0" w:color="auto"/>
              <w:right w:val="single" w:sz="8" w:space="0" w:color="auto"/>
            </w:tcBorders>
            <w:shd w:val="clear" w:color="auto" w:fill="auto"/>
            <w:noWrap/>
            <w:vAlign w:val="center"/>
            <w:hideMark/>
          </w:tcPr>
          <w:p w14:paraId="21D65A99"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0.65</w:t>
            </w:r>
          </w:p>
        </w:tc>
      </w:tr>
      <w:tr w:rsidR="000A7475" w:rsidRPr="006428F4" w14:paraId="0CAFDC30"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3BEC925C"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17</w:t>
            </w:r>
          </w:p>
        </w:tc>
        <w:tc>
          <w:tcPr>
            <w:tcW w:w="4460" w:type="dxa"/>
            <w:tcBorders>
              <w:top w:val="nil"/>
              <w:left w:val="nil"/>
              <w:bottom w:val="single" w:sz="8" w:space="0" w:color="auto"/>
              <w:right w:val="single" w:sz="8" w:space="0" w:color="auto"/>
            </w:tcBorders>
            <w:shd w:val="clear" w:color="auto" w:fill="auto"/>
            <w:noWrap/>
            <w:vAlign w:val="center"/>
            <w:hideMark/>
          </w:tcPr>
          <w:p w14:paraId="7DB79EB9"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FeNO (ppb) † - Day 3</w:t>
            </w:r>
          </w:p>
        </w:tc>
        <w:tc>
          <w:tcPr>
            <w:tcW w:w="1551" w:type="dxa"/>
            <w:tcBorders>
              <w:top w:val="nil"/>
              <w:left w:val="nil"/>
              <w:bottom w:val="single" w:sz="8" w:space="0" w:color="auto"/>
              <w:right w:val="single" w:sz="8" w:space="0" w:color="auto"/>
            </w:tcBorders>
            <w:shd w:val="clear" w:color="auto" w:fill="auto"/>
            <w:noWrap/>
            <w:vAlign w:val="center"/>
            <w:hideMark/>
          </w:tcPr>
          <w:p w14:paraId="08510E1B"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40.6 (19.05)</w:t>
            </w:r>
          </w:p>
        </w:tc>
        <w:tc>
          <w:tcPr>
            <w:tcW w:w="1551" w:type="dxa"/>
            <w:tcBorders>
              <w:top w:val="nil"/>
              <w:left w:val="nil"/>
              <w:bottom w:val="single" w:sz="8" w:space="0" w:color="auto"/>
              <w:right w:val="single" w:sz="8" w:space="0" w:color="auto"/>
            </w:tcBorders>
            <w:shd w:val="clear" w:color="auto" w:fill="auto"/>
            <w:noWrap/>
            <w:vAlign w:val="center"/>
            <w:hideMark/>
          </w:tcPr>
          <w:p w14:paraId="2896CEB1"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29.55 (21.45)</w:t>
            </w:r>
          </w:p>
        </w:tc>
        <w:tc>
          <w:tcPr>
            <w:tcW w:w="1440" w:type="dxa"/>
            <w:tcBorders>
              <w:top w:val="nil"/>
              <w:left w:val="nil"/>
              <w:bottom w:val="single" w:sz="8" w:space="0" w:color="auto"/>
              <w:right w:val="single" w:sz="8" w:space="0" w:color="auto"/>
            </w:tcBorders>
            <w:shd w:val="clear" w:color="auto" w:fill="auto"/>
            <w:noWrap/>
            <w:vAlign w:val="center"/>
            <w:hideMark/>
          </w:tcPr>
          <w:p w14:paraId="3C842E93"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31.75 (6.67)</w:t>
            </w:r>
          </w:p>
        </w:tc>
        <w:tc>
          <w:tcPr>
            <w:tcW w:w="760" w:type="dxa"/>
            <w:tcBorders>
              <w:top w:val="nil"/>
              <w:left w:val="nil"/>
              <w:bottom w:val="single" w:sz="8" w:space="0" w:color="auto"/>
              <w:right w:val="single" w:sz="8" w:space="0" w:color="auto"/>
            </w:tcBorders>
            <w:shd w:val="clear" w:color="auto" w:fill="auto"/>
            <w:noWrap/>
            <w:vAlign w:val="center"/>
            <w:hideMark/>
          </w:tcPr>
          <w:p w14:paraId="35FB81D0"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0.61</w:t>
            </w:r>
          </w:p>
        </w:tc>
      </w:tr>
      <w:tr w:rsidR="000A7475" w:rsidRPr="006428F4" w14:paraId="07A6783E"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519EC5D3"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18</w:t>
            </w:r>
          </w:p>
        </w:tc>
        <w:tc>
          <w:tcPr>
            <w:tcW w:w="4460" w:type="dxa"/>
            <w:tcBorders>
              <w:top w:val="nil"/>
              <w:left w:val="nil"/>
              <w:bottom w:val="single" w:sz="8" w:space="0" w:color="auto"/>
              <w:right w:val="single" w:sz="8" w:space="0" w:color="auto"/>
            </w:tcBorders>
            <w:shd w:val="clear" w:color="auto" w:fill="auto"/>
            <w:noWrap/>
            <w:vAlign w:val="center"/>
            <w:hideMark/>
          </w:tcPr>
          <w:p w14:paraId="531805D2"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FeNO (ppb) † - Day 6</w:t>
            </w:r>
          </w:p>
        </w:tc>
        <w:tc>
          <w:tcPr>
            <w:tcW w:w="1551" w:type="dxa"/>
            <w:tcBorders>
              <w:top w:val="nil"/>
              <w:left w:val="nil"/>
              <w:bottom w:val="single" w:sz="8" w:space="0" w:color="auto"/>
              <w:right w:val="single" w:sz="8" w:space="0" w:color="auto"/>
            </w:tcBorders>
            <w:shd w:val="clear" w:color="auto" w:fill="auto"/>
            <w:noWrap/>
            <w:vAlign w:val="center"/>
            <w:hideMark/>
          </w:tcPr>
          <w:p w14:paraId="5BA41EC8"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40.2 (22.01)</w:t>
            </w:r>
          </w:p>
        </w:tc>
        <w:tc>
          <w:tcPr>
            <w:tcW w:w="1551" w:type="dxa"/>
            <w:tcBorders>
              <w:top w:val="nil"/>
              <w:left w:val="nil"/>
              <w:bottom w:val="single" w:sz="8" w:space="0" w:color="auto"/>
              <w:right w:val="single" w:sz="8" w:space="0" w:color="auto"/>
            </w:tcBorders>
            <w:shd w:val="clear" w:color="auto" w:fill="auto"/>
            <w:noWrap/>
            <w:vAlign w:val="center"/>
            <w:hideMark/>
          </w:tcPr>
          <w:p w14:paraId="423DC229"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34.85 (27.61)</w:t>
            </w:r>
          </w:p>
        </w:tc>
        <w:tc>
          <w:tcPr>
            <w:tcW w:w="1440" w:type="dxa"/>
            <w:tcBorders>
              <w:top w:val="nil"/>
              <w:left w:val="nil"/>
              <w:bottom w:val="single" w:sz="8" w:space="0" w:color="auto"/>
              <w:right w:val="single" w:sz="8" w:space="0" w:color="auto"/>
            </w:tcBorders>
            <w:shd w:val="clear" w:color="auto" w:fill="auto"/>
            <w:noWrap/>
            <w:vAlign w:val="center"/>
            <w:hideMark/>
          </w:tcPr>
          <w:p w14:paraId="564E8120"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21.7 (10.04)</w:t>
            </w:r>
          </w:p>
        </w:tc>
        <w:tc>
          <w:tcPr>
            <w:tcW w:w="760" w:type="dxa"/>
            <w:tcBorders>
              <w:top w:val="nil"/>
              <w:left w:val="nil"/>
              <w:bottom w:val="single" w:sz="8" w:space="0" w:color="auto"/>
              <w:right w:val="single" w:sz="8" w:space="0" w:color="auto"/>
            </w:tcBorders>
            <w:shd w:val="clear" w:color="auto" w:fill="auto"/>
            <w:noWrap/>
            <w:vAlign w:val="center"/>
            <w:hideMark/>
          </w:tcPr>
          <w:p w14:paraId="1CBC877D"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0.49</w:t>
            </w:r>
          </w:p>
        </w:tc>
      </w:tr>
      <w:tr w:rsidR="000A7475" w:rsidRPr="006428F4" w14:paraId="335C5DCB" w14:textId="77777777" w:rsidTr="00C81B78">
        <w:trPr>
          <w:trHeight w:val="315"/>
        </w:trPr>
        <w:tc>
          <w:tcPr>
            <w:tcW w:w="627" w:type="dxa"/>
            <w:tcBorders>
              <w:top w:val="nil"/>
              <w:left w:val="single" w:sz="8" w:space="0" w:color="auto"/>
              <w:bottom w:val="single" w:sz="8" w:space="0" w:color="auto"/>
              <w:right w:val="single" w:sz="8" w:space="0" w:color="auto"/>
            </w:tcBorders>
            <w:shd w:val="clear" w:color="auto" w:fill="auto"/>
            <w:noWrap/>
            <w:vAlign w:val="bottom"/>
            <w:hideMark/>
          </w:tcPr>
          <w:p w14:paraId="185F8DFC" w14:textId="77777777" w:rsidR="000A7475" w:rsidRPr="006428F4" w:rsidRDefault="000A7475" w:rsidP="00C81B78">
            <w:pPr>
              <w:spacing w:after="0" w:line="240" w:lineRule="auto"/>
              <w:jc w:val="right"/>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19</w:t>
            </w:r>
          </w:p>
        </w:tc>
        <w:tc>
          <w:tcPr>
            <w:tcW w:w="4460" w:type="dxa"/>
            <w:tcBorders>
              <w:top w:val="nil"/>
              <w:left w:val="nil"/>
              <w:bottom w:val="single" w:sz="8" w:space="0" w:color="auto"/>
              <w:right w:val="single" w:sz="8" w:space="0" w:color="auto"/>
            </w:tcBorders>
            <w:shd w:val="clear" w:color="auto" w:fill="auto"/>
            <w:noWrap/>
            <w:vAlign w:val="center"/>
            <w:hideMark/>
          </w:tcPr>
          <w:p w14:paraId="24D6BD83" w14:textId="77777777" w:rsidR="000A7475" w:rsidRPr="006428F4" w:rsidRDefault="000A7475" w:rsidP="00C81B78">
            <w:pPr>
              <w:spacing w:after="0" w:line="240" w:lineRule="auto"/>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FeNO (ppb) † - Day 14</w:t>
            </w:r>
          </w:p>
        </w:tc>
        <w:tc>
          <w:tcPr>
            <w:tcW w:w="1551" w:type="dxa"/>
            <w:tcBorders>
              <w:top w:val="nil"/>
              <w:left w:val="nil"/>
              <w:bottom w:val="single" w:sz="8" w:space="0" w:color="auto"/>
              <w:right w:val="single" w:sz="8" w:space="0" w:color="auto"/>
            </w:tcBorders>
            <w:shd w:val="clear" w:color="auto" w:fill="auto"/>
            <w:noWrap/>
            <w:vAlign w:val="center"/>
            <w:hideMark/>
          </w:tcPr>
          <w:p w14:paraId="5D311092"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43.9 (27.40)</w:t>
            </w:r>
          </w:p>
        </w:tc>
        <w:tc>
          <w:tcPr>
            <w:tcW w:w="1551" w:type="dxa"/>
            <w:tcBorders>
              <w:top w:val="nil"/>
              <w:left w:val="nil"/>
              <w:bottom w:val="single" w:sz="8" w:space="0" w:color="auto"/>
              <w:right w:val="single" w:sz="8" w:space="0" w:color="auto"/>
            </w:tcBorders>
            <w:shd w:val="clear" w:color="auto" w:fill="auto"/>
            <w:noWrap/>
            <w:vAlign w:val="center"/>
            <w:hideMark/>
          </w:tcPr>
          <w:p w14:paraId="3E55A3E8"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34.44 (28.29)</w:t>
            </w:r>
          </w:p>
        </w:tc>
        <w:tc>
          <w:tcPr>
            <w:tcW w:w="1440" w:type="dxa"/>
            <w:tcBorders>
              <w:top w:val="nil"/>
              <w:left w:val="nil"/>
              <w:bottom w:val="single" w:sz="8" w:space="0" w:color="auto"/>
              <w:right w:val="single" w:sz="8" w:space="0" w:color="auto"/>
            </w:tcBorders>
            <w:shd w:val="clear" w:color="auto" w:fill="auto"/>
            <w:noWrap/>
            <w:vAlign w:val="center"/>
            <w:hideMark/>
          </w:tcPr>
          <w:p w14:paraId="767DC036"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23.2 (11.98)</w:t>
            </w:r>
          </w:p>
        </w:tc>
        <w:tc>
          <w:tcPr>
            <w:tcW w:w="760" w:type="dxa"/>
            <w:tcBorders>
              <w:top w:val="nil"/>
              <w:left w:val="nil"/>
              <w:bottom w:val="single" w:sz="8" w:space="0" w:color="auto"/>
              <w:right w:val="single" w:sz="8" w:space="0" w:color="auto"/>
            </w:tcBorders>
            <w:shd w:val="clear" w:color="auto" w:fill="auto"/>
            <w:noWrap/>
            <w:vAlign w:val="center"/>
            <w:hideMark/>
          </w:tcPr>
          <w:p w14:paraId="5143DC04"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0.49</w:t>
            </w:r>
          </w:p>
        </w:tc>
      </w:tr>
      <w:tr w:rsidR="000A7475" w:rsidRPr="006428F4" w14:paraId="63D37877" w14:textId="77777777" w:rsidTr="00C81B78">
        <w:trPr>
          <w:trHeight w:val="300"/>
        </w:trPr>
        <w:tc>
          <w:tcPr>
            <w:tcW w:w="627" w:type="dxa"/>
            <w:tcBorders>
              <w:top w:val="nil"/>
              <w:left w:val="nil"/>
              <w:bottom w:val="nil"/>
              <w:right w:val="nil"/>
            </w:tcBorders>
            <w:shd w:val="clear" w:color="auto" w:fill="auto"/>
            <w:noWrap/>
            <w:vAlign w:val="bottom"/>
            <w:hideMark/>
          </w:tcPr>
          <w:p w14:paraId="79871480" w14:textId="77777777" w:rsidR="000A7475" w:rsidRPr="006428F4" w:rsidRDefault="000A7475" w:rsidP="00C81B78">
            <w:pPr>
              <w:spacing w:after="0" w:line="240" w:lineRule="auto"/>
              <w:jc w:val="center"/>
              <w:rPr>
                <w:rFonts w:ascii="Times New Roman" w:eastAsia="Times New Roman" w:hAnsi="Times New Roman" w:cs="Times New Roman"/>
                <w:color w:val="000000"/>
                <w:sz w:val="24"/>
                <w:szCs w:val="24"/>
                <w:lang w:val="nl-NL" w:eastAsia="nl-NL"/>
              </w:rPr>
            </w:pPr>
          </w:p>
        </w:tc>
        <w:tc>
          <w:tcPr>
            <w:tcW w:w="4460" w:type="dxa"/>
            <w:tcBorders>
              <w:top w:val="nil"/>
              <w:left w:val="nil"/>
              <w:bottom w:val="nil"/>
              <w:right w:val="nil"/>
            </w:tcBorders>
            <w:shd w:val="clear" w:color="auto" w:fill="auto"/>
            <w:noWrap/>
            <w:vAlign w:val="center"/>
            <w:hideMark/>
          </w:tcPr>
          <w:p w14:paraId="4E2A77F2" w14:textId="77777777" w:rsidR="000A7475" w:rsidRPr="006428F4" w:rsidRDefault="000A7475" w:rsidP="00C81B78">
            <w:pPr>
              <w:spacing w:after="0" w:line="240" w:lineRule="auto"/>
              <w:jc w:val="both"/>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*Mean (min-max)</w:t>
            </w:r>
          </w:p>
        </w:tc>
        <w:tc>
          <w:tcPr>
            <w:tcW w:w="1551" w:type="dxa"/>
            <w:tcBorders>
              <w:top w:val="nil"/>
              <w:left w:val="nil"/>
              <w:bottom w:val="nil"/>
              <w:right w:val="nil"/>
            </w:tcBorders>
            <w:shd w:val="clear" w:color="auto" w:fill="auto"/>
            <w:noWrap/>
            <w:vAlign w:val="bottom"/>
            <w:hideMark/>
          </w:tcPr>
          <w:p w14:paraId="4E486C16" w14:textId="77777777" w:rsidR="000A7475" w:rsidRPr="006428F4" w:rsidRDefault="000A7475" w:rsidP="00C81B78">
            <w:pPr>
              <w:spacing w:after="0" w:line="240" w:lineRule="auto"/>
              <w:jc w:val="both"/>
              <w:rPr>
                <w:rFonts w:ascii="Times New Roman" w:eastAsia="Times New Roman" w:hAnsi="Times New Roman" w:cs="Times New Roman"/>
                <w:color w:val="000000"/>
                <w:sz w:val="24"/>
                <w:szCs w:val="24"/>
                <w:lang w:val="nl-NL" w:eastAsia="nl-NL"/>
              </w:rPr>
            </w:pPr>
          </w:p>
        </w:tc>
        <w:tc>
          <w:tcPr>
            <w:tcW w:w="1551" w:type="dxa"/>
            <w:tcBorders>
              <w:top w:val="nil"/>
              <w:left w:val="nil"/>
              <w:bottom w:val="nil"/>
              <w:right w:val="nil"/>
            </w:tcBorders>
            <w:shd w:val="clear" w:color="auto" w:fill="auto"/>
            <w:noWrap/>
            <w:vAlign w:val="bottom"/>
            <w:hideMark/>
          </w:tcPr>
          <w:p w14:paraId="4B67546B"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440" w:type="dxa"/>
            <w:tcBorders>
              <w:top w:val="nil"/>
              <w:left w:val="nil"/>
              <w:bottom w:val="nil"/>
              <w:right w:val="nil"/>
            </w:tcBorders>
            <w:shd w:val="clear" w:color="auto" w:fill="auto"/>
            <w:noWrap/>
            <w:vAlign w:val="bottom"/>
            <w:hideMark/>
          </w:tcPr>
          <w:p w14:paraId="561E7133"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760" w:type="dxa"/>
            <w:tcBorders>
              <w:top w:val="nil"/>
              <w:left w:val="nil"/>
              <w:bottom w:val="nil"/>
              <w:right w:val="nil"/>
            </w:tcBorders>
            <w:shd w:val="clear" w:color="auto" w:fill="auto"/>
            <w:noWrap/>
            <w:vAlign w:val="bottom"/>
            <w:hideMark/>
          </w:tcPr>
          <w:p w14:paraId="68E993AE"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r>
      <w:tr w:rsidR="000A7475" w:rsidRPr="006428F4" w14:paraId="5C785E19" w14:textId="77777777" w:rsidTr="00C81B78">
        <w:trPr>
          <w:trHeight w:val="300"/>
        </w:trPr>
        <w:tc>
          <w:tcPr>
            <w:tcW w:w="627" w:type="dxa"/>
            <w:tcBorders>
              <w:top w:val="nil"/>
              <w:left w:val="nil"/>
              <w:bottom w:val="nil"/>
              <w:right w:val="nil"/>
            </w:tcBorders>
            <w:shd w:val="clear" w:color="auto" w:fill="auto"/>
            <w:noWrap/>
            <w:vAlign w:val="bottom"/>
            <w:hideMark/>
          </w:tcPr>
          <w:p w14:paraId="42C1498B"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4460" w:type="dxa"/>
            <w:tcBorders>
              <w:top w:val="nil"/>
              <w:left w:val="nil"/>
              <w:bottom w:val="nil"/>
              <w:right w:val="nil"/>
            </w:tcBorders>
            <w:shd w:val="clear" w:color="auto" w:fill="auto"/>
            <w:noWrap/>
            <w:vAlign w:val="center"/>
            <w:hideMark/>
          </w:tcPr>
          <w:p w14:paraId="0C2F2AF2" w14:textId="77777777" w:rsidR="000A7475" w:rsidRPr="006428F4" w:rsidRDefault="000A7475" w:rsidP="00C81B78">
            <w:pPr>
              <w:spacing w:after="0" w:line="240" w:lineRule="auto"/>
              <w:jc w:val="both"/>
              <w:rPr>
                <w:rFonts w:ascii="Times New Roman" w:eastAsia="Times New Roman" w:hAnsi="Times New Roman" w:cs="Times New Roman"/>
                <w:color w:val="000000"/>
                <w:sz w:val="24"/>
                <w:szCs w:val="24"/>
                <w:lang w:val="nl-NL" w:eastAsia="nl-NL"/>
              </w:rPr>
            </w:pPr>
            <w:r w:rsidRPr="006428F4">
              <w:rPr>
                <w:rFonts w:ascii="Times New Roman" w:eastAsia="Times New Roman" w:hAnsi="Times New Roman" w:cs="Times New Roman"/>
                <w:color w:val="000000"/>
                <w:sz w:val="24"/>
                <w:szCs w:val="24"/>
                <w:lang w:val="nl-NL" w:eastAsia="nl-NL"/>
              </w:rPr>
              <w:t>† Mean (SD)</w:t>
            </w:r>
          </w:p>
        </w:tc>
        <w:tc>
          <w:tcPr>
            <w:tcW w:w="1551" w:type="dxa"/>
            <w:tcBorders>
              <w:top w:val="nil"/>
              <w:left w:val="nil"/>
              <w:bottom w:val="nil"/>
              <w:right w:val="nil"/>
            </w:tcBorders>
            <w:shd w:val="clear" w:color="auto" w:fill="auto"/>
            <w:noWrap/>
            <w:vAlign w:val="bottom"/>
            <w:hideMark/>
          </w:tcPr>
          <w:p w14:paraId="088F4A67" w14:textId="77777777" w:rsidR="000A7475" w:rsidRPr="006428F4" w:rsidRDefault="000A7475" w:rsidP="00C81B78">
            <w:pPr>
              <w:spacing w:after="0" w:line="240" w:lineRule="auto"/>
              <w:jc w:val="both"/>
              <w:rPr>
                <w:rFonts w:ascii="Times New Roman" w:eastAsia="Times New Roman" w:hAnsi="Times New Roman" w:cs="Times New Roman"/>
                <w:color w:val="000000"/>
                <w:sz w:val="24"/>
                <w:szCs w:val="24"/>
                <w:lang w:val="nl-NL" w:eastAsia="nl-NL"/>
              </w:rPr>
            </w:pPr>
          </w:p>
        </w:tc>
        <w:tc>
          <w:tcPr>
            <w:tcW w:w="1551" w:type="dxa"/>
            <w:tcBorders>
              <w:top w:val="nil"/>
              <w:left w:val="nil"/>
              <w:bottom w:val="nil"/>
              <w:right w:val="nil"/>
            </w:tcBorders>
            <w:shd w:val="clear" w:color="auto" w:fill="auto"/>
            <w:noWrap/>
            <w:vAlign w:val="bottom"/>
            <w:hideMark/>
          </w:tcPr>
          <w:p w14:paraId="7C2605A4"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1440" w:type="dxa"/>
            <w:tcBorders>
              <w:top w:val="nil"/>
              <w:left w:val="nil"/>
              <w:bottom w:val="nil"/>
              <w:right w:val="nil"/>
            </w:tcBorders>
            <w:shd w:val="clear" w:color="auto" w:fill="auto"/>
            <w:noWrap/>
            <w:vAlign w:val="bottom"/>
            <w:hideMark/>
          </w:tcPr>
          <w:p w14:paraId="59B35592"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c>
          <w:tcPr>
            <w:tcW w:w="760" w:type="dxa"/>
            <w:tcBorders>
              <w:top w:val="nil"/>
              <w:left w:val="nil"/>
              <w:bottom w:val="nil"/>
              <w:right w:val="nil"/>
            </w:tcBorders>
            <w:shd w:val="clear" w:color="auto" w:fill="auto"/>
            <w:noWrap/>
            <w:vAlign w:val="bottom"/>
            <w:hideMark/>
          </w:tcPr>
          <w:p w14:paraId="4FE69895" w14:textId="77777777" w:rsidR="000A7475" w:rsidRPr="006428F4" w:rsidRDefault="000A7475" w:rsidP="00C81B78">
            <w:pPr>
              <w:spacing w:after="0" w:line="240" w:lineRule="auto"/>
              <w:rPr>
                <w:rFonts w:ascii="Times New Roman" w:eastAsia="Times New Roman" w:hAnsi="Times New Roman" w:cs="Times New Roman"/>
                <w:sz w:val="24"/>
                <w:szCs w:val="24"/>
                <w:lang w:val="nl-NL" w:eastAsia="nl-NL"/>
              </w:rPr>
            </w:pPr>
          </w:p>
        </w:tc>
      </w:tr>
    </w:tbl>
    <w:p w14:paraId="122F3DE3" w14:textId="65F6006A" w:rsidR="00DA1403" w:rsidRPr="006428F4" w:rsidRDefault="00DA1403" w:rsidP="00DE4120">
      <w:pPr>
        <w:spacing w:line="480" w:lineRule="auto"/>
        <w:jc w:val="center"/>
        <w:rPr>
          <w:rFonts w:ascii="Times New Roman" w:hAnsi="Times New Roman" w:cs="Times New Roman"/>
          <w:b/>
          <w:sz w:val="24"/>
          <w:szCs w:val="24"/>
        </w:rPr>
      </w:pPr>
    </w:p>
    <w:sectPr w:rsidR="00DA1403" w:rsidRPr="006428F4">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E9839E" w16cid:durableId="20B63C9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898E3" w14:textId="77777777" w:rsidR="003A0C6F" w:rsidRDefault="003A0C6F" w:rsidP="00DA1403">
      <w:pPr>
        <w:spacing w:after="0" w:line="240" w:lineRule="auto"/>
      </w:pPr>
      <w:r>
        <w:separator/>
      </w:r>
    </w:p>
  </w:endnote>
  <w:endnote w:type="continuationSeparator" w:id="0">
    <w:p w14:paraId="27C6B61C" w14:textId="77777777" w:rsidR="003A0C6F" w:rsidRDefault="003A0C6F" w:rsidP="00DA1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9C76A" w14:textId="77777777" w:rsidR="003A0C6F" w:rsidRDefault="003A0C6F" w:rsidP="00DA1403">
      <w:pPr>
        <w:spacing w:after="0" w:line="240" w:lineRule="auto"/>
      </w:pPr>
      <w:r>
        <w:separator/>
      </w:r>
    </w:p>
  </w:footnote>
  <w:footnote w:type="continuationSeparator" w:id="0">
    <w:p w14:paraId="363A1144" w14:textId="77777777" w:rsidR="003A0C6F" w:rsidRDefault="003A0C6F" w:rsidP="00DA14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726D5"/>
    <w:multiLevelType w:val="hybridMultilevel"/>
    <w:tmpl w:val="B68491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550"/>
    <w:rsid w:val="000509EF"/>
    <w:rsid w:val="00065AB0"/>
    <w:rsid w:val="000A7475"/>
    <w:rsid w:val="000C0A41"/>
    <w:rsid w:val="000D038A"/>
    <w:rsid w:val="00114EA6"/>
    <w:rsid w:val="00163585"/>
    <w:rsid w:val="00170DE1"/>
    <w:rsid w:val="001F2C92"/>
    <w:rsid w:val="00217C4D"/>
    <w:rsid w:val="00237321"/>
    <w:rsid w:val="00283069"/>
    <w:rsid w:val="002A6677"/>
    <w:rsid w:val="002C5606"/>
    <w:rsid w:val="002E004E"/>
    <w:rsid w:val="00374B17"/>
    <w:rsid w:val="003A0C6F"/>
    <w:rsid w:val="003F2E7A"/>
    <w:rsid w:val="00406701"/>
    <w:rsid w:val="00411799"/>
    <w:rsid w:val="00431B07"/>
    <w:rsid w:val="00455296"/>
    <w:rsid w:val="004837BA"/>
    <w:rsid w:val="00496C98"/>
    <w:rsid w:val="00507AAF"/>
    <w:rsid w:val="00542489"/>
    <w:rsid w:val="00552F68"/>
    <w:rsid w:val="00572143"/>
    <w:rsid w:val="005A3131"/>
    <w:rsid w:val="005A632D"/>
    <w:rsid w:val="005C54E8"/>
    <w:rsid w:val="005F3431"/>
    <w:rsid w:val="00626AC0"/>
    <w:rsid w:val="006428F4"/>
    <w:rsid w:val="00660916"/>
    <w:rsid w:val="00666575"/>
    <w:rsid w:val="00683721"/>
    <w:rsid w:val="00685A8A"/>
    <w:rsid w:val="006B5ABF"/>
    <w:rsid w:val="00711BF1"/>
    <w:rsid w:val="00732E39"/>
    <w:rsid w:val="00753982"/>
    <w:rsid w:val="007C7338"/>
    <w:rsid w:val="007E503C"/>
    <w:rsid w:val="008042F0"/>
    <w:rsid w:val="00826F54"/>
    <w:rsid w:val="00845CDC"/>
    <w:rsid w:val="008575E9"/>
    <w:rsid w:val="008A2BE6"/>
    <w:rsid w:val="008D0052"/>
    <w:rsid w:val="00943E95"/>
    <w:rsid w:val="00967F9B"/>
    <w:rsid w:val="00995E7F"/>
    <w:rsid w:val="009A429E"/>
    <w:rsid w:val="009B1CE9"/>
    <w:rsid w:val="009C4217"/>
    <w:rsid w:val="009E4AA9"/>
    <w:rsid w:val="009F7B59"/>
    <w:rsid w:val="00A24EF6"/>
    <w:rsid w:val="00A600B0"/>
    <w:rsid w:val="00A817F3"/>
    <w:rsid w:val="00A921B0"/>
    <w:rsid w:val="00B04325"/>
    <w:rsid w:val="00B16354"/>
    <w:rsid w:val="00BB41D7"/>
    <w:rsid w:val="00CD556E"/>
    <w:rsid w:val="00CF7F6F"/>
    <w:rsid w:val="00D05550"/>
    <w:rsid w:val="00D4323A"/>
    <w:rsid w:val="00DA1403"/>
    <w:rsid w:val="00DE4120"/>
    <w:rsid w:val="00E06D58"/>
    <w:rsid w:val="00E27970"/>
    <w:rsid w:val="00ED0435"/>
    <w:rsid w:val="00EF7BB0"/>
    <w:rsid w:val="00F04755"/>
    <w:rsid w:val="00F36B49"/>
    <w:rsid w:val="00F75C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3F27558"/>
  <w15:chartTrackingRefBased/>
  <w15:docId w15:val="{64A45595-98D4-407D-91BC-3BAA88283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5550"/>
    <w:pPr>
      <w:ind w:left="720"/>
      <w:contextualSpacing/>
    </w:pPr>
  </w:style>
  <w:style w:type="character" w:styleId="CommentReference">
    <w:name w:val="annotation reference"/>
    <w:basedOn w:val="DefaultParagraphFont"/>
    <w:uiPriority w:val="99"/>
    <w:semiHidden/>
    <w:unhideWhenUsed/>
    <w:rsid w:val="00753982"/>
    <w:rPr>
      <w:sz w:val="16"/>
      <w:szCs w:val="16"/>
    </w:rPr>
  </w:style>
  <w:style w:type="paragraph" w:styleId="CommentText">
    <w:name w:val="annotation text"/>
    <w:basedOn w:val="Normal"/>
    <w:link w:val="CommentTextChar"/>
    <w:uiPriority w:val="99"/>
    <w:semiHidden/>
    <w:unhideWhenUsed/>
    <w:rsid w:val="00753982"/>
    <w:pPr>
      <w:spacing w:line="240" w:lineRule="auto"/>
    </w:pPr>
    <w:rPr>
      <w:sz w:val="20"/>
      <w:szCs w:val="20"/>
    </w:rPr>
  </w:style>
  <w:style w:type="character" w:customStyle="1" w:styleId="CommentTextChar">
    <w:name w:val="Comment Text Char"/>
    <w:basedOn w:val="DefaultParagraphFont"/>
    <w:link w:val="CommentText"/>
    <w:uiPriority w:val="99"/>
    <w:semiHidden/>
    <w:rsid w:val="00753982"/>
    <w:rPr>
      <w:sz w:val="20"/>
      <w:szCs w:val="20"/>
    </w:rPr>
  </w:style>
  <w:style w:type="paragraph" w:styleId="CommentSubject">
    <w:name w:val="annotation subject"/>
    <w:basedOn w:val="CommentText"/>
    <w:next w:val="CommentText"/>
    <w:link w:val="CommentSubjectChar"/>
    <w:uiPriority w:val="99"/>
    <w:semiHidden/>
    <w:unhideWhenUsed/>
    <w:rsid w:val="00753982"/>
    <w:rPr>
      <w:b/>
      <w:bCs/>
    </w:rPr>
  </w:style>
  <w:style w:type="character" w:customStyle="1" w:styleId="CommentSubjectChar">
    <w:name w:val="Comment Subject Char"/>
    <w:basedOn w:val="CommentTextChar"/>
    <w:link w:val="CommentSubject"/>
    <w:uiPriority w:val="99"/>
    <w:semiHidden/>
    <w:rsid w:val="00753982"/>
    <w:rPr>
      <w:b/>
      <w:bCs/>
      <w:sz w:val="20"/>
      <w:szCs w:val="20"/>
    </w:rPr>
  </w:style>
  <w:style w:type="paragraph" w:styleId="BalloonText">
    <w:name w:val="Balloon Text"/>
    <w:basedOn w:val="Normal"/>
    <w:link w:val="BalloonTextChar"/>
    <w:uiPriority w:val="99"/>
    <w:semiHidden/>
    <w:unhideWhenUsed/>
    <w:rsid w:val="0075398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53982"/>
    <w:rPr>
      <w:rFonts w:ascii="Times New Roman" w:hAnsi="Times New Roman" w:cs="Times New Roman"/>
      <w:sz w:val="18"/>
      <w:szCs w:val="18"/>
    </w:rPr>
  </w:style>
  <w:style w:type="paragraph" w:styleId="Header">
    <w:name w:val="header"/>
    <w:basedOn w:val="Normal"/>
    <w:link w:val="HeaderChar"/>
    <w:uiPriority w:val="99"/>
    <w:unhideWhenUsed/>
    <w:rsid w:val="00DA140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A1403"/>
  </w:style>
  <w:style w:type="paragraph" w:styleId="Footer">
    <w:name w:val="footer"/>
    <w:basedOn w:val="Normal"/>
    <w:link w:val="FooterChar"/>
    <w:uiPriority w:val="99"/>
    <w:unhideWhenUsed/>
    <w:rsid w:val="00DA140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A1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9181420">
      <w:bodyDiv w:val="1"/>
      <w:marLeft w:val="0"/>
      <w:marRight w:val="0"/>
      <w:marTop w:val="0"/>
      <w:marBottom w:val="0"/>
      <w:divBdr>
        <w:top w:val="none" w:sz="0" w:space="0" w:color="auto"/>
        <w:left w:val="none" w:sz="0" w:space="0" w:color="auto"/>
        <w:bottom w:val="none" w:sz="0" w:space="0" w:color="auto"/>
        <w:right w:val="none" w:sz="0" w:space="0" w:color="auto"/>
      </w:divBdr>
    </w:div>
    <w:div w:id="214311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E4DF26FABB1246B310F486847EFAC9" ma:contentTypeVersion="32" ma:contentTypeDescription="Create a new document." ma:contentTypeScope="" ma:versionID="d6ead10980021bed2c44f45152e4c346">
  <xsd:schema xmlns:xsd="http://www.w3.org/2001/XMLSchema" xmlns:xs="http://www.w3.org/2001/XMLSchema" xmlns:p="http://schemas.microsoft.com/office/2006/metadata/properties" targetNamespace="http://schemas.microsoft.com/office/2006/metadata/properties" ma:root="true" ma:fieldsID="75a91b808be083989802cb08b7e673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4D588-A790-4E07-AA60-88FAEAA7A004}">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A8F10E8C-B577-497F-8D87-3D637D27EF6B}">
  <ds:schemaRefs>
    <ds:schemaRef ds:uri="http://schemas.microsoft.com/sharepoint/v3/contenttype/forms"/>
  </ds:schemaRefs>
</ds:datastoreItem>
</file>

<file path=customXml/itemProps3.xml><?xml version="1.0" encoding="utf-8"?>
<ds:datastoreItem xmlns:ds="http://schemas.openxmlformats.org/officeDocument/2006/customXml" ds:itemID="{5936FE22-A31A-4860-8882-EC56AA8CD1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EED3A1-7AA9-4E34-9F7A-FED358D29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3F904135-4B91-41F9-8A39-C8BDAE97B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1416</Words>
  <Characters>7793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AMC</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Ravi</dc:creator>
  <cp:keywords/>
  <dc:description/>
  <cp:lastModifiedBy>A. Ravi</cp:lastModifiedBy>
  <cp:revision>10</cp:revision>
  <dcterms:created xsi:type="dcterms:W3CDTF">2019-06-20T15:12:00Z</dcterms:created>
  <dcterms:modified xsi:type="dcterms:W3CDTF">2019-06-27T08:44:00Z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0x010100D0E4DF26FABB1246B310F486847EFAC9</vt:lpwstr>
  </property>
  <property fmtid="{D5CDD505-2E9C-101B-9397-08002B2CF9AE}" pid="4" name="docIndexRef">
    <vt:lpwstr>3094a29a-97fe-4c02-987a-7e624aa084f5</vt:lpwstr>
  </property>
  <property fmtid="{D5CDD505-2E9C-101B-9397-08002B2CF9AE}" pid="5" name="bjSaver">
    <vt:lpwstr>hi/mcKAwyBpRONGbGAg2wNvwyZYEDicD</vt:lpwstr>
  </property>
  <property fmtid="{D5CDD505-2E9C-101B-9397-08002B2CF9AE}" pid="6"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7" name="bjDocumentLabelXML-0">
    <vt:lpwstr>ames.com/2008/01/sie/internal/label"&gt;&lt;element uid="9920fcc9-9f43-4d43-9e3e-b98a219cfd55" value="" /&gt;&lt;/sisl&gt;</vt:lpwstr>
  </property>
  <property fmtid="{D5CDD505-2E9C-101B-9397-08002B2CF9AE}" pid="8" name="bjDocumentSecurityLabel">
    <vt:lpwstr>Not Classified</vt:lpwstr>
  </property>
</Properties>
</file>